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pPr w:leftFromText="187" w:rightFromText="187" w:vertAnchor="page" w:horzAnchor="margin" w:tblpY="1758"/>
        <w:tblW w:w="0" w:type="auto"/>
        <w:tblLayout w:type="fixed"/>
        <w:tblLook w:val="04A0" w:firstRow="1" w:lastRow="0" w:firstColumn="1" w:lastColumn="0" w:noHBand="0" w:noVBand="1"/>
      </w:tblPr>
      <w:tblGrid>
        <w:gridCol w:w="5070"/>
        <w:gridCol w:w="4555"/>
      </w:tblGrid>
      <w:tr w:rsidR="000D5974" w:rsidRPr="009E1175" w14:paraId="5C227A63" w14:textId="77777777" w:rsidTr="007668D1">
        <w:tc>
          <w:tcPr>
            <w:tcW w:w="9625" w:type="dxa"/>
            <w:gridSpan w:val="2"/>
          </w:tcPr>
          <w:p w14:paraId="46F5BB62" w14:textId="77777777" w:rsidR="000D5974" w:rsidRPr="005157CB" w:rsidRDefault="000D5974" w:rsidP="005157CB">
            <w:pPr>
              <w:spacing w:line="276" w:lineRule="auto"/>
              <w:jc w:val="center"/>
              <w:rPr>
                <w:rFonts w:ascii="Times New Roman" w:hAnsi="Times New Roman"/>
                <w:b/>
                <w:sz w:val="24"/>
                <w:szCs w:val="24"/>
                <w:lang w:val="sq-AL"/>
              </w:rPr>
            </w:pPr>
            <w:bookmarkStart w:id="0" w:name="_GoBack"/>
            <w:bookmarkEnd w:id="0"/>
            <w:r w:rsidRPr="005157CB">
              <w:rPr>
                <w:rFonts w:ascii="Times New Roman" w:hAnsi="Times New Roman"/>
                <w:b/>
                <w:sz w:val="24"/>
                <w:szCs w:val="24"/>
                <w:lang w:val="sq-AL"/>
              </w:rPr>
              <w:t>RAPORTI I VLERËSIMIT TË NDIKIMIT</w:t>
            </w:r>
          </w:p>
        </w:tc>
      </w:tr>
      <w:tr w:rsidR="00C84F64" w:rsidRPr="009E1175" w14:paraId="77D50313" w14:textId="77777777" w:rsidTr="007668D1">
        <w:tc>
          <w:tcPr>
            <w:tcW w:w="5070" w:type="dxa"/>
          </w:tcPr>
          <w:p w14:paraId="31BE155D" w14:textId="77777777" w:rsidR="00CA40EE" w:rsidRPr="005157CB" w:rsidRDefault="00CA40EE" w:rsidP="007B6556">
            <w:pPr>
              <w:spacing w:line="276" w:lineRule="auto"/>
              <w:rPr>
                <w:rFonts w:ascii="Times New Roman" w:hAnsi="Times New Roman"/>
                <w:b/>
                <w:sz w:val="24"/>
                <w:szCs w:val="24"/>
                <w:lang w:val="sq-AL"/>
              </w:rPr>
            </w:pPr>
            <w:r w:rsidRPr="005157CB">
              <w:rPr>
                <w:rFonts w:ascii="Times New Roman" w:hAnsi="Times New Roman"/>
                <w:b/>
                <w:sz w:val="24"/>
                <w:szCs w:val="24"/>
                <w:lang w:val="sq-AL"/>
              </w:rPr>
              <w:t xml:space="preserve">EMËRTIMI I PROPOZIMIT TË POLITIKËS </w:t>
            </w:r>
          </w:p>
        </w:tc>
        <w:tc>
          <w:tcPr>
            <w:tcW w:w="4555" w:type="dxa"/>
          </w:tcPr>
          <w:p w14:paraId="64464BC0" w14:textId="273CE5FA" w:rsidR="00CA40EE" w:rsidRPr="005157CB" w:rsidRDefault="00954A5F" w:rsidP="00954A5F">
            <w:pPr>
              <w:jc w:val="both"/>
              <w:rPr>
                <w:rFonts w:ascii="Times New Roman" w:hAnsi="Times New Roman"/>
                <w:b/>
                <w:bCs/>
                <w:sz w:val="24"/>
                <w:szCs w:val="24"/>
                <w:u w:val="single"/>
                <w:lang w:val="sq-AL"/>
              </w:rPr>
            </w:pPr>
            <w:r w:rsidRPr="008F1F93">
              <w:rPr>
                <w:rFonts w:ascii="Times New Roman" w:hAnsi="Times New Roman"/>
                <w:sz w:val="24"/>
                <w:szCs w:val="24"/>
                <w:lang w:val="sq-AL"/>
              </w:rPr>
              <w:t>Projektligj</w:t>
            </w:r>
            <w:r w:rsidRPr="00D14777">
              <w:rPr>
                <w:rFonts w:ascii="Times New Roman" w:hAnsi="Times New Roman"/>
                <w:sz w:val="24"/>
                <w:szCs w:val="24"/>
                <w:lang w:val="sq-AL"/>
              </w:rPr>
              <w:t xml:space="preserve"> </w:t>
            </w:r>
            <w:r w:rsidR="00C726AF" w:rsidRPr="00C726AF">
              <w:rPr>
                <w:rFonts w:ascii="Times New Roman" w:hAnsi="Times New Roman"/>
                <w:sz w:val="24"/>
                <w:szCs w:val="24"/>
                <w:lang w:val="sq-AL"/>
              </w:rPr>
              <w:t>“Për disa ndryshime në ligjin nr. 96/2016, ‘Për statusin e gjyqtarëve dhe prokurorëve në Republikën e Shqipërisë’, të ndryshuar”</w:t>
            </w:r>
          </w:p>
        </w:tc>
      </w:tr>
      <w:tr w:rsidR="00C84F64" w:rsidRPr="00325A1F" w14:paraId="4BDFFF2B" w14:textId="77777777" w:rsidTr="007668D1">
        <w:tc>
          <w:tcPr>
            <w:tcW w:w="5070" w:type="dxa"/>
          </w:tcPr>
          <w:p w14:paraId="41E3F98C" w14:textId="77777777" w:rsidR="00CA40EE" w:rsidRPr="005157CB" w:rsidRDefault="00CA40EE" w:rsidP="007B6556">
            <w:pPr>
              <w:spacing w:line="276" w:lineRule="auto"/>
              <w:rPr>
                <w:rFonts w:ascii="Times New Roman" w:hAnsi="Times New Roman"/>
                <w:b/>
                <w:sz w:val="24"/>
                <w:szCs w:val="24"/>
                <w:lang w:val="sq-AL"/>
              </w:rPr>
            </w:pPr>
            <w:r w:rsidRPr="005157CB">
              <w:rPr>
                <w:rFonts w:ascii="Times New Roman" w:hAnsi="Times New Roman"/>
                <w:b/>
                <w:sz w:val="24"/>
                <w:szCs w:val="24"/>
                <w:lang w:val="sq-AL"/>
              </w:rPr>
              <w:t xml:space="preserve">MINISTRIA UDHËHEQËSE  </w:t>
            </w:r>
          </w:p>
        </w:tc>
        <w:tc>
          <w:tcPr>
            <w:tcW w:w="4555" w:type="dxa"/>
          </w:tcPr>
          <w:p w14:paraId="61E93D42" w14:textId="77777777" w:rsidR="00CA40EE" w:rsidRPr="005157CB" w:rsidRDefault="00444DC8" w:rsidP="00A763D5">
            <w:pPr>
              <w:spacing w:line="276" w:lineRule="auto"/>
              <w:rPr>
                <w:rFonts w:ascii="Times New Roman" w:hAnsi="Times New Roman"/>
                <w:sz w:val="24"/>
                <w:szCs w:val="24"/>
                <w:lang w:val="sq-AL"/>
              </w:rPr>
            </w:pPr>
            <w:r w:rsidRPr="005157CB">
              <w:rPr>
                <w:rFonts w:ascii="Times New Roman" w:hAnsi="Times New Roman"/>
                <w:sz w:val="24"/>
                <w:szCs w:val="24"/>
                <w:lang w:val="sq-AL"/>
              </w:rPr>
              <w:t xml:space="preserve">Ministria </w:t>
            </w:r>
            <w:r w:rsidR="00A763D5" w:rsidRPr="005157CB">
              <w:rPr>
                <w:rFonts w:ascii="Times New Roman" w:hAnsi="Times New Roman"/>
                <w:sz w:val="24"/>
                <w:szCs w:val="24"/>
                <w:lang w:val="sq-AL"/>
              </w:rPr>
              <w:t>e Drejtësisë</w:t>
            </w:r>
          </w:p>
        </w:tc>
      </w:tr>
      <w:tr w:rsidR="00C84F64" w:rsidRPr="00325A1F" w14:paraId="7804D7BA" w14:textId="77777777" w:rsidTr="007668D1">
        <w:tc>
          <w:tcPr>
            <w:tcW w:w="5070" w:type="dxa"/>
          </w:tcPr>
          <w:p w14:paraId="6B4CE790" w14:textId="77777777" w:rsidR="00CA40EE" w:rsidRPr="005157CB" w:rsidRDefault="00CA40EE" w:rsidP="007B6556">
            <w:pPr>
              <w:spacing w:line="276" w:lineRule="auto"/>
              <w:rPr>
                <w:rFonts w:ascii="Times New Roman" w:hAnsi="Times New Roman"/>
                <w:b/>
                <w:sz w:val="24"/>
                <w:szCs w:val="24"/>
                <w:lang w:val="sq-AL"/>
              </w:rPr>
            </w:pPr>
            <w:r w:rsidRPr="005157CB">
              <w:rPr>
                <w:rFonts w:ascii="Times New Roman" w:hAnsi="Times New Roman"/>
                <w:b/>
                <w:sz w:val="24"/>
                <w:szCs w:val="24"/>
                <w:lang w:val="sq-AL"/>
              </w:rPr>
              <w:t>FAZA E POLITIKËS/VLERËSIMIT TË NDIKIMIT</w:t>
            </w:r>
          </w:p>
        </w:tc>
        <w:tc>
          <w:tcPr>
            <w:tcW w:w="4555" w:type="dxa"/>
          </w:tcPr>
          <w:p w14:paraId="005C8271" w14:textId="77777777" w:rsidR="00CA40EE" w:rsidRPr="005157CB" w:rsidRDefault="00032A78" w:rsidP="007B6556">
            <w:pPr>
              <w:spacing w:line="276" w:lineRule="auto"/>
              <w:rPr>
                <w:rFonts w:ascii="Times New Roman" w:hAnsi="Times New Roman"/>
                <w:sz w:val="24"/>
                <w:szCs w:val="24"/>
                <w:lang w:val="sq-AL"/>
              </w:rPr>
            </w:pPr>
            <w:sdt>
              <w:sdtPr>
                <w:rPr>
                  <w:rStyle w:val="BodyTextChar"/>
                  <w:rFonts w:ascii="Times New Roman" w:hAnsi="Times New Roman"/>
                  <w:sz w:val="24"/>
                  <w:szCs w:val="24"/>
                </w:rPr>
                <w:id w:val="1396398853"/>
                <w:lock w:val="sdtLocked"/>
                <w:placeholder>
                  <w:docPart w:val="467F15D558F0444BB35BCB17F1E0E252"/>
                </w:placeholder>
                <w:dropDownList>
                  <w:listItem w:displayText="Zhvillim/Konsultim/Finale" w:value="Zhvillim/Konsultim/Finale"/>
                  <w:listItem w:displayText="Zhvillim" w:value="Zhvillim"/>
                  <w:listItem w:displayText="Konsultim" w:value="Konsultim"/>
                  <w:listItem w:displayText="Finale" w:value="Finale"/>
                </w:dropDownList>
              </w:sdtPr>
              <w:sdtEndPr>
                <w:rPr>
                  <w:rStyle w:val="DefaultParagraphFont"/>
                  <w:rFonts w:ascii="Calibri" w:hAnsi="Calibri"/>
                  <w:color w:val="auto"/>
                  <w:sz w:val="22"/>
                  <w:lang w:val="sq-AL" w:eastAsia="en-US"/>
                </w:rPr>
              </w:sdtEndPr>
              <w:sdtContent>
                <w:r w:rsidR="00954A5F" w:rsidRPr="005157CB">
                  <w:rPr>
                    <w:rStyle w:val="BodyTextChar"/>
                    <w:rFonts w:ascii="Times New Roman" w:hAnsi="Times New Roman"/>
                    <w:sz w:val="24"/>
                    <w:szCs w:val="24"/>
                  </w:rPr>
                  <w:t>Konsultim</w:t>
                </w:r>
              </w:sdtContent>
            </w:sdt>
          </w:p>
        </w:tc>
      </w:tr>
      <w:tr w:rsidR="00C84F64" w:rsidRPr="00325A1F" w14:paraId="40E7DC81" w14:textId="77777777" w:rsidTr="007668D1">
        <w:tc>
          <w:tcPr>
            <w:tcW w:w="5070" w:type="dxa"/>
          </w:tcPr>
          <w:p w14:paraId="6CD500FE" w14:textId="77777777" w:rsidR="00CA40EE" w:rsidRPr="005157CB" w:rsidRDefault="00CA40EE" w:rsidP="007B6556">
            <w:pPr>
              <w:spacing w:line="276" w:lineRule="auto"/>
              <w:rPr>
                <w:rFonts w:ascii="Times New Roman" w:hAnsi="Times New Roman"/>
                <w:b/>
                <w:sz w:val="24"/>
                <w:szCs w:val="24"/>
                <w:lang w:val="sq-AL"/>
              </w:rPr>
            </w:pPr>
            <w:r w:rsidRPr="005157CB">
              <w:rPr>
                <w:rFonts w:ascii="Times New Roman" w:hAnsi="Times New Roman"/>
                <w:b/>
                <w:sz w:val="24"/>
                <w:szCs w:val="24"/>
                <w:lang w:val="sq-AL"/>
              </w:rPr>
              <w:t>BURIMI I PROPOZIMIT TË POLITIKËS</w:t>
            </w:r>
          </w:p>
        </w:tc>
        <w:tc>
          <w:tcPr>
            <w:tcW w:w="4555" w:type="dxa"/>
          </w:tcPr>
          <w:p w14:paraId="4293F341" w14:textId="77777777" w:rsidR="00CA40EE" w:rsidRPr="005157CB" w:rsidRDefault="00E052DE" w:rsidP="007B6556">
            <w:pPr>
              <w:spacing w:line="276" w:lineRule="auto"/>
              <w:jc w:val="both"/>
              <w:rPr>
                <w:rFonts w:ascii="Times New Roman" w:hAnsi="Times New Roman"/>
                <w:sz w:val="24"/>
                <w:szCs w:val="24"/>
                <w:lang w:val="sq-AL"/>
              </w:rPr>
            </w:pPr>
            <w:r w:rsidRPr="005157CB">
              <w:rPr>
                <w:rStyle w:val="IASOIChar"/>
                <w:rFonts w:ascii="Times New Roman" w:hAnsi="Times New Roman"/>
                <w:b w:val="0"/>
                <w:sz w:val="24"/>
                <w:szCs w:val="24"/>
              </w:rPr>
              <w:fldChar w:fldCharType="begin">
                <w:ffData>
                  <w:name w:val=""/>
                  <w:enabled/>
                  <w:calcOnExit w:val="0"/>
                  <w:ddList>
                    <w:listEntry w:val="I brendshëm"/>
                    <w:listEntry w:val="I brendshëm/transpozim i  BE-së/ndërkombëtar"/>
                    <w:listEntry w:val="Transpozim  i BE-së"/>
                    <w:listEntry w:val="Ndërkombëtar"/>
                  </w:ddList>
                </w:ffData>
              </w:fldChar>
            </w:r>
            <w:r w:rsidRPr="005157CB">
              <w:rPr>
                <w:rStyle w:val="IASOIChar"/>
                <w:rFonts w:ascii="Times New Roman" w:hAnsi="Times New Roman"/>
                <w:b w:val="0"/>
                <w:sz w:val="24"/>
                <w:szCs w:val="24"/>
              </w:rPr>
              <w:instrText xml:space="preserve"> FORMDROPDOWN </w:instrText>
            </w:r>
            <w:r w:rsidR="00032A78">
              <w:rPr>
                <w:rStyle w:val="IASOIChar"/>
                <w:rFonts w:ascii="Times New Roman" w:hAnsi="Times New Roman"/>
                <w:b w:val="0"/>
                <w:sz w:val="24"/>
                <w:szCs w:val="24"/>
              </w:rPr>
            </w:r>
            <w:r w:rsidR="00032A78">
              <w:rPr>
                <w:rStyle w:val="IASOIChar"/>
                <w:rFonts w:ascii="Times New Roman" w:hAnsi="Times New Roman"/>
                <w:b w:val="0"/>
                <w:sz w:val="24"/>
                <w:szCs w:val="24"/>
              </w:rPr>
              <w:fldChar w:fldCharType="separate"/>
            </w:r>
            <w:r w:rsidRPr="005157CB">
              <w:rPr>
                <w:rStyle w:val="IASOIChar"/>
                <w:rFonts w:ascii="Times New Roman" w:hAnsi="Times New Roman"/>
                <w:b w:val="0"/>
                <w:sz w:val="24"/>
                <w:szCs w:val="24"/>
              </w:rPr>
              <w:fldChar w:fldCharType="end"/>
            </w:r>
          </w:p>
        </w:tc>
      </w:tr>
      <w:tr w:rsidR="00C84F64" w:rsidRPr="00325A1F" w14:paraId="244BB7CF" w14:textId="77777777" w:rsidTr="007668D1">
        <w:trPr>
          <w:trHeight w:val="557"/>
        </w:trPr>
        <w:tc>
          <w:tcPr>
            <w:tcW w:w="5070" w:type="dxa"/>
          </w:tcPr>
          <w:p w14:paraId="1A031D2D" w14:textId="77777777" w:rsidR="00CA40EE" w:rsidRPr="005157CB" w:rsidRDefault="00CA40EE" w:rsidP="007B6556">
            <w:pPr>
              <w:spacing w:line="276" w:lineRule="auto"/>
              <w:rPr>
                <w:rFonts w:ascii="Times New Roman" w:hAnsi="Times New Roman"/>
                <w:b/>
                <w:sz w:val="24"/>
                <w:szCs w:val="24"/>
                <w:lang w:val="sq-AL"/>
              </w:rPr>
            </w:pPr>
            <w:r w:rsidRPr="005157CB">
              <w:rPr>
                <w:rFonts w:ascii="Times New Roman" w:hAnsi="Times New Roman"/>
                <w:b/>
                <w:sz w:val="24"/>
                <w:szCs w:val="24"/>
                <w:lang w:val="sq-AL"/>
              </w:rPr>
              <w:t xml:space="preserve">DIREKTIVË/RREGULLORE E BE-së </w:t>
            </w:r>
          </w:p>
        </w:tc>
        <w:tc>
          <w:tcPr>
            <w:tcW w:w="4555" w:type="dxa"/>
          </w:tcPr>
          <w:p w14:paraId="048318CC" w14:textId="77777777" w:rsidR="00B51927" w:rsidRPr="005157CB" w:rsidRDefault="00E052DE" w:rsidP="007B6556">
            <w:pPr>
              <w:spacing w:line="276" w:lineRule="auto"/>
              <w:rPr>
                <w:rStyle w:val="IASOIChar"/>
                <w:rFonts w:ascii="Times New Roman" w:hAnsi="Times New Roman"/>
                <w:b w:val="0"/>
                <w:sz w:val="24"/>
                <w:szCs w:val="24"/>
              </w:rPr>
            </w:pPr>
            <w:r w:rsidRPr="005157CB">
              <w:rPr>
                <w:rStyle w:val="IASOIChar"/>
                <w:rFonts w:ascii="Times New Roman" w:hAnsi="Times New Roman"/>
                <w:b w:val="0"/>
                <w:sz w:val="24"/>
                <w:szCs w:val="24"/>
              </w:rPr>
              <w:fldChar w:fldCharType="begin">
                <w:ffData>
                  <w:name w:val=""/>
                  <w:enabled/>
                  <w:calcOnExit w:val="0"/>
                  <w:ddList>
                    <w:listEntry w:val="Jo e zbatueshme"/>
                    <w:listEntry w:val="Direktiva"/>
                    <w:listEntry w:val="Direktiva / Jo e zbatueshme"/>
                  </w:ddList>
                </w:ffData>
              </w:fldChar>
            </w:r>
            <w:r w:rsidRPr="005157CB">
              <w:rPr>
                <w:rStyle w:val="IASOIChar"/>
                <w:rFonts w:ascii="Times New Roman" w:hAnsi="Times New Roman"/>
                <w:b w:val="0"/>
                <w:sz w:val="24"/>
                <w:szCs w:val="24"/>
              </w:rPr>
              <w:instrText xml:space="preserve"> FORMDROPDOWN </w:instrText>
            </w:r>
            <w:r w:rsidR="00032A78">
              <w:rPr>
                <w:rStyle w:val="IASOIChar"/>
                <w:rFonts w:ascii="Times New Roman" w:hAnsi="Times New Roman"/>
                <w:b w:val="0"/>
                <w:sz w:val="24"/>
                <w:szCs w:val="24"/>
              </w:rPr>
            </w:r>
            <w:r w:rsidR="00032A78">
              <w:rPr>
                <w:rStyle w:val="IASOIChar"/>
                <w:rFonts w:ascii="Times New Roman" w:hAnsi="Times New Roman"/>
                <w:b w:val="0"/>
                <w:sz w:val="24"/>
                <w:szCs w:val="24"/>
              </w:rPr>
              <w:fldChar w:fldCharType="separate"/>
            </w:r>
            <w:r w:rsidRPr="005157CB">
              <w:rPr>
                <w:rStyle w:val="IASOIChar"/>
                <w:rFonts w:ascii="Times New Roman" w:hAnsi="Times New Roman"/>
                <w:b w:val="0"/>
                <w:sz w:val="24"/>
                <w:szCs w:val="24"/>
              </w:rPr>
              <w:fldChar w:fldCharType="end"/>
            </w:r>
            <w:r w:rsidR="00584C71" w:rsidRPr="005157CB">
              <w:rPr>
                <w:rStyle w:val="IASOIChar"/>
                <w:rFonts w:ascii="Times New Roman" w:hAnsi="Times New Roman"/>
                <w:b w:val="0"/>
                <w:sz w:val="24"/>
                <w:szCs w:val="24"/>
              </w:rPr>
              <w:t xml:space="preserve">   </w:t>
            </w:r>
          </w:p>
          <w:p w14:paraId="345B0E98" w14:textId="77777777" w:rsidR="00584C71" w:rsidRPr="005157CB" w:rsidRDefault="002E753B" w:rsidP="002E753B">
            <w:pPr>
              <w:spacing w:line="276" w:lineRule="auto"/>
              <w:rPr>
                <w:rFonts w:ascii="Times New Roman" w:hAnsi="Times New Roman"/>
                <w:b/>
                <w:sz w:val="24"/>
                <w:szCs w:val="24"/>
                <w:lang w:val="sq-AL"/>
              </w:rPr>
            </w:pPr>
            <w:r w:rsidRPr="005157CB">
              <w:rPr>
                <w:szCs w:val="24"/>
              </w:rPr>
              <w:fldChar w:fldCharType="begin">
                <w:ffData>
                  <w:name w:val=""/>
                  <w:enabled/>
                  <w:calcOnExit w:val="0"/>
                  <w:textInput>
                    <w:maxLength w:val="50"/>
                  </w:textInput>
                </w:ffData>
              </w:fldChar>
            </w:r>
            <w:r w:rsidRPr="005157CB">
              <w:rPr>
                <w:rFonts w:ascii="Times New Roman" w:hAnsi="Times New Roman"/>
                <w:sz w:val="24"/>
                <w:szCs w:val="24"/>
              </w:rPr>
              <w:instrText xml:space="preserve"> FORMTEXT </w:instrText>
            </w:r>
            <w:r w:rsidRPr="005157CB">
              <w:rPr>
                <w:szCs w:val="24"/>
              </w:rPr>
            </w:r>
            <w:r w:rsidRPr="005157CB">
              <w:rPr>
                <w:szCs w:val="24"/>
              </w:rPr>
              <w:fldChar w:fldCharType="separate"/>
            </w:r>
            <w:r w:rsidRPr="005157CB">
              <w:rPr>
                <w:rFonts w:ascii="Times New Roman" w:hAnsi="Times New Roman"/>
                <w:noProof/>
                <w:sz w:val="24"/>
                <w:szCs w:val="24"/>
              </w:rPr>
              <w:t> </w:t>
            </w:r>
            <w:r w:rsidRPr="005157CB">
              <w:rPr>
                <w:rFonts w:ascii="Times New Roman" w:hAnsi="Times New Roman"/>
                <w:noProof/>
                <w:sz w:val="24"/>
                <w:szCs w:val="24"/>
              </w:rPr>
              <w:t> </w:t>
            </w:r>
            <w:r w:rsidRPr="005157CB">
              <w:rPr>
                <w:rFonts w:ascii="Times New Roman" w:hAnsi="Times New Roman"/>
                <w:noProof/>
                <w:sz w:val="24"/>
                <w:szCs w:val="24"/>
              </w:rPr>
              <w:t> </w:t>
            </w:r>
            <w:r w:rsidRPr="005157CB">
              <w:rPr>
                <w:rFonts w:ascii="Times New Roman" w:hAnsi="Times New Roman"/>
                <w:noProof/>
                <w:sz w:val="24"/>
                <w:szCs w:val="24"/>
              </w:rPr>
              <w:t> </w:t>
            </w:r>
            <w:r w:rsidRPr="005157CB">
              <w:rPr>
                <w:rFonts w:ascii="Times New Roman" w:hAnsi="Times New Roman"/>
                <w:noProof/>
                <w:sz w:val="24"/>
                <w:szCs w:val="24"/>
              </w:rPr>
              <w:t> </w:t>
            </w:r>
            <w:r w:rsidRPr="005157CB">
              <w:rPr>
                <w:szCs w:val="24"/>
              </w:rPr>
              <w:fldChar w:fldCharType="end"/>
            </w:r>
            <w:r w:rsidR="00584C71" w:rsidRPr="005157CB">
              <w:rPr>
                <w:rStyle w:val="IASOIChar"/>
                <w:rFonts w:ascii="Times New Roman" w:hAnsi="Times New Roman"/>
                <w:b w:val="0"/>
                <w:sz w:val="24"/>
                <w:szCs w:val="24"/>
              </w:rPr>
              <w:t xml:space="preserve">  </w:t>
            </w:r>
          </w:p>
        </w:tc>
      </w:tr>
      <w:tr w:rsidR="00C84F64" w:rsidRPr="009E1175" w14:paraId="4C7434A2" w14:textId="77777777" w:rsidTr="001A5ED8">
        <w:trPr>
          <w:trHeight w:val="7487"/>
        </w:trPr>
        <w:tc>
          <w:tcPr>
            <w:tcW w:w="5070" w:type="dxa"/>
          </w:tcPr>
          <w:p w14:paraId="07D74AD5" w14:textId="77777777" w:rsidR="00CA40EE" w:rsidRPr="005157CB" w:rsidRDefault="00CA40EE" w:rsidP="007B6556">
            <w:pPr>
              <w:spacing w:line="276" w:lineRule="auto"/>
              <w:rPr>
                <w:rFonts w:ascii="Times New Roman" w:hAnsi="Times New Roman"/>
                <w:b/>
                <w:sz w:val="24"/>
                <w:szCs w:val="24"/>
                <w:lang w:val="sq-AL"/>
              </w:rPr>
            </w:pPr>
            <w:r w:rsidRPr="005157CB">
              <w:rPr>
                <w:rFonts w:ascii="Times New Roman" w:hAnsi="Times New Roman"/>
                <w:b/>
                <w:sz w:val="24"/>
                <w:szCs w:val="24"/>
                <w:lang w:val="sq-AL"/>
              </w:rPr>
              <w:t>PUBLIKIMET DHE STRATEGJITË E LIDHURA</w:t>
            </w:r>
          </w:p>
        </w:tc>
        <w:tc>
          <w:tcPr>
            <w:tcW w:w="4555" w:type="dxa"/>
          </w:tcPr>
          <w:p w14:paraId="177B922A" w14:textId="77777777" w:rsidR="00C91A20" w:rsidRDefault="006D16F6" w:rsidP="00C726AF">
            <w:pPr>
              <w:spacing w:after="5" w:line="276" w:lineRule="auto"/>
              <w:ind w:left="-3" w:right="22" w:hanging="9"/>
              <w:jc w:val="both"/>
              <w:rPr>
                <w:rFonts w:ascii="Times New Roman" w:hAnsi="Times New Roman"/>
                <w:sz w:val="24"/>
                <w:szCs w:val="24"/>
                <w:lang w:val="sq-AL" w:eastAsia="sq-AL"/>
              </w:rPr>
            </w:pPr>
            <w:r>
              <w:rPr>
                <w:rFonts w:ascii="Times New Roman" w:hAnsi="Times New Roman"/>
                <w:sz w:val="24"/>
                <w:szCs w:val="24"/>
                <w:lang w:val="sq-AL"/>
              </w:rPr>
              <w:t>P</w:t>
            </w:r>
            <w:r w:rsidR="00C726AF">
              <w:rPr>
                <w:rFonts w:ascii="Times New Roman" w:hAnsi="Times New Roman"/>
                <w:sz w:val="24"/>
                <w:szCs w:val="24"/>
                <w:lang w:val="sq-AL"/>
              </w:rPr>
              <w:t xml:space="preserve">rojektligji respektiv nuk është i </w:t>
            </w:r>
            <w:r w:rsidR="00954A5F" w:rsidRPr="005157CB">
              <w:rPr>
                <w:rFonts w:ascii="Times New Roman" w:hAnsi="Times New Roman"/>
                <w:sz w:val="24"/>
                <w:szCs w:val="24"/>
                <w:lang w:val="sq-AL" w:eastAsia="sq-AL"/>
              </w:rPr>
              <w:t>parashikuar në programin analitik të përgjithshëm të projektakteve të miratuar me vendimin nr. 850, datë 29.12.2021, të Këshillit të Ministrave, “</w:t>
            </w:r>
            <w:r w:rsidR="00954A5F" w:rsidRPr="005157CB">
              <w:rPr>
                <w:rFonts w:ascii="Times New Roman" w:hAnsi="Times New Roman"/>
                <w:i/>
                <w:sz w:val="24"/>
                <w:szCs w:val="24"/>
                <w:lang w:val="sq-AL" w:eastAsia="sq-AL"/>
              </w:rPr>
              <w:t>Për miratimin e programit të përgjithshëm analitik të projektakteve që do të paraqiten për shqyrtim në Këshillin e Ministrave gjatë 2022</w:t>
            </w:r>
            <w:r w:rsidR="00C726AF">
              <w:rPr>
                <w:rFonts w:ascii="Times New Roman" w:hAnsi="Times New Roman"/>
                <w:sz w:val="24"/>
                <w:szCs w:val="24"/>
                <w:lang w:val="sq-AL" w:eastAsia="sq-AL"/>
              </w:rPr>
              <w:t xml:space="preserve">”. </w:t>
            </w:r>
          </w:p>
          <w:p w14:paraId="2451E8D1" w14:textId="0878A5C1" w:rsidR="00C726AF" w:rsidRPr="00C91A20" w:rsidRDefault="00C726AF" w:rsidP="00C726AF">
            <w:pPr>
              <w:spacing w:after="5" w:line="276" w:lineRule="auto"/>
              <w:ind w:left="-3" w:right="22" w:hanging="9"/>
              <w:jc w:val="both"/>
              <w:rPr>
                <w:rFonts w:ascii="Times New Roman" w:hAnsi="Times New Roman"/>
                <w:sz w:val="24"/>
                <w:szCs w:val="24"/>
                <w:lang w:val="sq-AL" w:eastAsia="sq-AL"/>
              </w:rPr>
            </w:pPr>
            <w:r>
              <w:rPr>
                <w:rFonts w:ascii="Times New Roman" w:hAnsi="Times New Roman"/>
                <w:sz w:val="24"/>
                <w:szCs w:val="24"/>
                <w:lang w:val="sq-AL" w:eastAsia="sq-AL"/>
              </w:rPr>
              <w:t xml:space="preserve">Kjo  nismë ligjore </w:t>
            </w:r>
            <w:r w:rsidRPr="00C91A20">
              <w:rPr>
                <w:rFonts w:ascii="Times New Roman" w:hAnsi="Times New Roman"/>
                <w:sz w:val="24"/>
                <w:szCs w:val="24"/>
                <w:lang w:val="sq-AL" w:eastAsia="sq-AL"/>
              </w:rPr>
              <w:t xml:space="preserve">vjen në kuadër të </w:t>
            </w:r>
            <w:r w:rsidRPr="00C91A20">
              <w:rPr>
                <w:rFonts w:ascii="Times New Roman" w:hAnsi="Times New Roman"/>
                <w:b/>
                <w:sz w:val="24"/>
                <w:szCs w:val="24"/>
                <w:lang w:val="sq-AL" w:eastAsia="sq-AL"/>
              </w:rPr>
              <w:t>procesit të Këshillimit Kombëtar,</w:t>
            </w:r>
            <w:r w:rsidRPr="00C91A20">
              <w:rPr>
                <w:rFonts w:ascii="Times New Roman" w:hAnsi="Times New Roman"/>
                <w:sz w:val="24"/>
                <w:szCs w:val="24"/>
                <w:lang w:val="sq-AL" w:eastAsia="sq-AL"/>
              </w:rPr>
              <w:t xml:space="preserve"> ku një ndër pyetjet drejtuar qytetarëve konsistonte në çështjen nëse duhen pezulluar nga detyra gjyqtarët dhe prokurorët që nuk kanë kaluar ende procesin e vettingut, nëse vendimmarrjet e tyre rezultojnë haptazi në kundërshtim me ligjin (</w:t>
            </w:r>
            <w:r w:rsidRPr="00C91A20">
              <w:rPr>
                <w:rFonts w:ascii="Times New Roman" w:hAnsi="Times New Roman"/>
                <w:i/>
                <w:sz w:val="24"/>
                <w:szCs w:val="24"/>
                <w:lang w:val="sq-AL" w:eastAsia="sq-AL"/>
              </w:rPr>
              <w:t>pyetja nr. 10</w:t>
            </w:r>
            <w:r w:rsidRPr="00C91A20">
              <w:rPr>
                <w:rFonts w:ascii="Times New Roman" w:hAnsi="Times New Roman"/>
                <w:sz w:val="24"/>
                <w:szCs w:val="24"/>
                <w:lang w:val="sq-AL" w:eastAsia="sq-AL"/>
              </w:rPr>
              <w:t>).</w:t>
            </w:r>
          </w:p>
          <w:p w14:paraId="6903A8EB" w14:textId="0F6267B5" w:rsidR="00CA40EE" w:rsidRPr="001A5ED8" w:rsidRDefault="00C91A20" w:rsidP="001A5ED8">
            <w:pPr>
              <w:spacing w:line="276" w:lineRule="auto"/>
              <w:jc w:val="both"/>
              <w:rPr>
                <w:rFonts w:ascii="Times New Roman" w:hAnsi="Times New Roman"/>
                <w:color w:val="000000"/>
                <w:sz w:val="24"/>
                <w:lang w:val="sq-AL"/>
              </w:rPr>
            </w:pPr>
            <w:r w:rsidRPr="00C91A20">
              <w:rPr>
                <w:rFonts w:ascii="Times New Roman" w:hAnsi="Times New Roman"/>
                <w:color w:val="000000"/>
                <w:sz w:val="24"/>
                <w:lang w:val="sq-AL"/>
              </w:rPr>
              <w:t>Projektligji është në përputhje me programin e qeverisë shqiptare 2021-2025, ku një prej objektivave të këtij mandati qeverisës është “</w:t>
            </w:r>
            <w:r w:rsidRPr="00C91A20">
              <w:rPr>
                <w:rFonts w:ascii="Times New Roman" w:hAnsi="Times New Roman"/>
                <w:b/>
                <w:i/>
                <w:color w:val="000000"/>
                <w:sz w:val="24"/>
                <w:lang w:val="sq-AL"/>
              </w:rPr>
              <w:t>Shqipëria e së Drejtës</w:t>
            </w:r>
            <w:r w:rsidRPr="00C91A20">
              <w:rPr>
                <w:rFonts w:ascii="Times New Roman" w:hAnsi="Times New Roman"/>
                <w:color w:val="000000"/>
                <w:sz w:val="24"/>
                <w:lang w:val="sq-AL"/>
              </w:rPr>
              <w:t xml:space="preserve">”, e cila konsiston në vazhdimësinë e Reformës në Drejtësi, e cila mbetet ende një luftë për t’u fituar deri </w:t>
            </w:r>
            <w:r w:rsidR="001A5ED8">
              <w:rPr>
                <w:rFonts w:ascii="Times New Roman" w:hAnsi="Times New Roman"/>
                <w:color w:val="000000"/>
                <w:sz w:val="24"/>
                <w:lang w:val="sq-AL"/>
              </w:rPr>
              <w:t>në implementimin e plotë të saj.</w:t>
            </w:r>
          </w:p>
        </w:tc>
      </w:tr>
      <w:tr w:rsidR="00C84F64" w:rsidRPr="001D5188" w14:paraId="0EC093DF" w14:textId="77777777" w:rsidTr="007668D1">
        <w:tc>
          <w:tcPr>
            <w:tcW w:w="5070" w:type="dxa"/>
          </w:tcPr>
          <w:p w14:paraId="21140EF5" w14:textId="77777777" w:rsidR="00CA40EE" w:rsidRPr="005157CB" w:rsidRDefault="00CA40EE" w:rsidP="007B6556">
            <w:pPr>
              <w:spacing w:line="276" w:lineRule="auto"/>
              <w:rPr>
                <w:rFonts w:ascii="Times New Roman" w:hAnsi="Times New Roman"/>
                <w:b/>
                <w:sz w:val="24"/>
                <w:szCs w:val="24"/>
                <w:lang w:val="sq-AL"/>
              </w:rPr>
            </w:pPr>
            <w:r w:rsidRPr="005157CB">
              <w:rPr>
                <w:rFonts w:ascii="Times New Roman" w:hAnsi="Times New Roman"/>
                <w:b/>
                <w:sz w:val="24"/>
                <w:szCs w:val="24"/>
                <w:lang w:val="sq-AL"/>
              </w:rPr>
              <w:t>DATA E KONSULTIMIT PUBLIK</w:t>
            </w:r>
          </w:p>
        </w:tc>
        <w:tc>
          <w:tcPr>
            <w:tcW w:w="4555" w:type="dxa"/>
          </w:tcPr>
          <w:p w14:paraId="198E9A42" w14:textId="100A4D54" w:rsidR="00CA40EE" w:rsidRPr="00D32A9F" w:rsidRDefault="001A5ED8" w:rsidP="001A5ED8">
            <w:pPr>
              <w:spacing w:line="276" w:lineRule="auto"/>
              <w:jc w:val="both"/>
              <w:rPr>
                <w:sz w:val="24"/>
                <w:szCs w:val="24"/>
                <w:lang w:val="sq-AL"/>
              </w:rPr>
            </w:pPr>
            <w:r w:rsidRPr="00D32A9F">
              <w:rPr>
                <w:rFonts w:ascii="Times" w:hAnsi="Times" w:cs="Times"/>
                <w:sz w:val="24"/>
                <w:szCs w:val="24"/>
                <w:shd w:val="clear" w:color="auto" w:fill="FFFFFF"/>
              </w:rPr>
              <w:t>26.08.2022-23.09.2022</w:t>
            </w:r>
          </w:p>
        </w:tc>
      </w:tr>
      <w:tr w:rsidR="00C84F64" w:rsidRPr="009E1175" w14:paraId="105E170E" w14:textId="77777777" w:rsidTr="007668D1">
        <w:tc>
          <w:tcPr>
            <w:tcW w:w="5070" w:type="dxa"/>
          </w:tcPr>
          <w:p w14:paraId="0CF586D7" w14:textId="77777777" w:rsidR="00CA40EE" w:rsidRPr="005157CB" w:rsidRDefault="00CA40EE" w:rsidP="007B6556">
            <w:pPr>
              <w:spacing w:line="276" w:lineRule="auto"/>
              <w:rPr>
                <w:rFonts w:ascii="Times New Roman" w:hAnsi="Times New Roman"/>
                <w:b/>
                <w:sz w:val="24"/>
                <w:szCs w:val="24"/>
                <w:lang w:val="sq-AL"/>
              </w:rPr>
            </w:pPr>
            <w:r w:rsidRPr="005157CB">
              <w:rPr>
                <w:rFonts w:ascii="Times New Roman" w:hAnsi="Times New Roman"/>
                <w:b/>
                <w:sz w:val="24"/>
                <w:szCs w:val="24"/>
                <w:lang w:val="sq-AL"/>
              </w:rPr>
              <w:t xml:space="preserve">DATA E VLERËSIMIT TË NDIKIMIT </w:t>
            </w:r>
          </w:p>
        </w:tc>
        <w:tc>
          <w:tcPr>
            <w:tcW w:w="4555" w:type="dxa"/>
          </w:tcPr>
          <w:p w14:paraId="42429BC1" w14:textId="77777777" w:rsidR="00CA40EE" w:rsidRPr="005157CB" w:rsidRDefault="00032A78" w:rsidP="003B5CBC">
            <w:pPr>
              <w:spacing w:line="276" w:lineRule="auto"/>
              <w:jc w:val="both"/>
              <w:rPr>
                <w:rFonts w:ascii="Times New Roman" w:hAnsi="Times New Roman"/>
                <w:sz w:val="24"/>
                <w:szCs w:val="24"/>
                <w:lang w:val="sq-AL"/>
              </w:rPr>
            </w:pPr>
            <w:sdt>
              <w:sdtPr>
                <w:rPr>
                  <w:szCs w:val="24"/>
                  <w:lang w:val="sq-AL"/>
                </w:rPr>
                <w:alias w:val="përfundimi  vlerësimit të ndikimit/versioni i fundit i vlerësimit të ndikimit"/>
                <w:tag w:val="Data e përfundimit të vlerësimit të ndikimit/Data kur është përgatitur versioni i fundit të vlerësimit të ndikimit"/>
                <w:id w:val="339123984"/>
                <w:placeholder>
                  <w:docPart w:val="902FE64B29424F659DBB099D6CE88D80"/>
                </w:placeholder>
                <w:showingPlcHdr/>
                <w:date>
                  <w:dateFormat w:val="dd/MM/yyyy"/>
                  <w:lid w:val="en-US"/>
                  <w:storeMappedDataAs w:val="dateTime"/>
                  <w:calendar w:val="gregorian"/>
                </w:date>
              </w:sdtPr>
              <w:sdtEndPr/>
              <w:sdtContent>
                <w:r w:rsidR="003B5CBC" w:rsidRPr="005157CB">
                  <w:rPr>
                    <w:rStyle w:val="PlaceholderText"/>
                    <w:rFonts w:ascii="Times New Roman" w:eastAsiaTheme="majorEastAsia" w:hAnsi="Times New Roman"/>
                    <w:sz w:val="24"/>
                    <w:szCs w:val="24"/>
                    <w:lang w:val="sq-AL"/>
                  </w:rPr>
                  <w:t xml:space="preserve">Data e </w:t>
                </w:r>
                <w:r w:rsidR="003B5CBC" w:rsidRPr="005157CB">
                  <w:rPr>
                    <w:rStyle w:val="PlaceholderText"/>
                    <w:rFonts w:ascii="Times New Roman" w:hAnsi="Times New Roman"/>
                    <w:sz w:val="24"/>
                    <w:szCs w:val="24"/>
                    <w:lang w:val="sq-AL"/>
                  </w:rPr>
                  <w:t>vlerës</w:t>
                </w:r>
                <w:r w:rsidR="003B5CBC" w:rsidRPr="005157CB">
                  <w:rPr>
                    <w:rStyle w:val="PlaceholderText"/>
                    <w:rFonts w:ascii="Times New Roman" w:eastAsiaTheme="majorEastAsia" w:hAnsi="Times New Roman"/>
                    <w:sz w:val="24"/>
                    <w:szCs w:val="24"/>
                    <w:lang w:val="sq-AL"/>
                  </w:rPr>
                  <w:t>imit të ndikimit</w:t>
                </w:r>
              </w:sdtContent>
            </w:sdt>
          </w:p>
        </w:tc>
      </w:tr>
      <w:tr w:rsidR="00C84F64" w:rsidRPr="00325A1F" w14:paraId="38DFDC47" w14:textId="77777777" w:rsidTr="007668D1">
        <w:tc>
          <w:tcPr>
            <w:tcW w:w="5070" w:type="dxa"/>
          </w:tcPr>
          <w:p w14:paraId="04A722B2" w14:textId="77777777" w:rsidR="00CA40EE" w:rsidRPr="005157CB" w:rsidRDefault="00CA40EE" w:rsidP="007B6556">
            <w:pPr>
              <w:spacing w:line="276" w:lineRule="auto"/>
              <w:rPr>
                <w:rFonts w:ascii="Times New Roman" w:hAnsi="Times New Roman"/>
                <w:b/>
                <w:sz w:val="24"/>
                <w:szCs w:val="24"/>
                <w:lang w:val="sq-AL"/>
              </w:rPr>
            </w:pPr>
            <w:r w:rsidRPr="005157CB">
              <w:rPr>
                <w:rFonts w:ascii="Times New Roman" w:hAnsi="Times New Roman"/>
                <w:b/>
                <w:sz w:val="24"/>
                <w:szCs w:val="24"/>
                <w:lang w:val="sq-AL"/>
              </w:rPr>
              <w:t xml:space="preserve">A E KA SHQYRTUAR KRYEMINISTRIA VLERËSIMIN E NDIKIMIT? </w:t>
            </w:r>
          </w:p>
          <w:p w14:paraId="1AEAB965" w14:textId="77777777" w:rsidR="00CA40EE" w:rsidRPr="005157CB" w:rsidRDefault="00CA40EE" w:rsidP="007B6556">
            <w:pPr>
              <w:spacing w:line="276" w:lineRule="auto"/>
              <w:rPr>
                <w:rFonts w:ascii="Times New Roman" w:hAnsi="Times New Roman"/>
                <w:b/>
                <w:sz w:val="24"/>
                <w:szCs w:val="24"/>
                <w:lang w:val="sq-AL"/>
              </w:rPr>
            </w:pPr>
            <w:r w:rsidRPr="005157CB">
              <w:rPr>
                <w:rFonts w:ascii="Times New Roman" w:hAnsi="Times New Roman"/>
                <w:b/>
                <w:sz w:val="24"/>
                <w:szCs w:val="24"/>
                <w:lang w:val="sq-AL"/>
              </w:rPr>
              <w:t>NËSE PO, JEPNI DATËN E SHQYRTIMIT</w:t>
            </w:r>
          </w:p>
        </w:tc>
        <w:tc>
          <w:tcPr>
            <w:tcW w:w="4555" w:type="dxa"/>
          </w:tcPr>
          <w:p w14:paraId="39D70A0B" w14:textId="573F6B16" w:rsidR="006B131C" w:rsidRPr="005157CB" w:rsidRDefault="00125DC6" w:rsidP="007B6556">
            <w:pPr>
              <w:spacing w:line="276" w:lineRule="auto"/>
              <w:rPr>
                <w:rStyle w:val="IASOIChar"/>
                <w:rFonts w:ascii="Times New Roman" w:hAnsi="Times New Roman"/>
                <w:b w:val="0"/>
                <w:sz w:val="24"/>
                <w:szCs w:val="24"/>
                <w:lang w:val="sq-AL"/>
              </w:rPr>
            </w:pPr>
            <w:r>
              <w:rPr>
                <w:rStyle w:val="IASOIChar"/>
                <w:rFonts w:ascii="Times New Roman" w:hAnsi="Times New Roman"/>
                <w:b w:val="0"/>
                <w:sz w:val="24"/>
                <w:szCs w:val="24"/>
                <w:lang w:val="sq-AL"/>
              </w:rPr>
              <w:fldChar w:fldCharType="begin">
                <w:ffData>
                  <w:name w:val="ShqyrtuarKM"/>
                  <w:enabled/>
                  <w:calcOnExit w:val="0"/>
                  <w:ddList>
                    <w:listEntry w:val="Po"/>
                    <w:listEntry w:val="Po/Jo"/>
                    <w:listEntry w:val="Jo"/>
                  </w:ddList>
                </w:ffData>
              </w:fldChar>
            </w:r>
            <w:bookmarkStart w:id="1" w:name="ShqyrtuarKM"/>
            <w:r>
              <w:rPr>
                <w:rStyle w:val="IASOIChar"/>
                <w:rFonts w:ascii="Times New Roman" w:hAnsi="Times New Roman"/>
                <w:b w:val="0"/>
                <w:sz w:val="24"/>
                <w:szCs w:val="24"/>
                <w:lang w:val="sq-AL"/>
              </w:rPr>
              <w:instrText xml:space="preserve"> FORMDROPDOWN </w:instrText>
            </w:r>
            <w:r w:rsidR="00032A78">
              <w:rPr>
                <w:rStyle w:val="IASOIChar"/>
                <w:rFonts w:ascii="Times New Roman" w:hAnsi="Times New Roman"/>
                <w:b w:val="0"/>
                <w:sz w:val="24"/>
                <w:szCs w:val="24"/>
                <w:lang w:val="sq-AL"/>
              </w:rPr>
            </w:r>
            <w:r w:rsidR="00032A78">
              <w:rPr>
                <w:rStyle w:val="IASOIChar"/>
                <w:rFonts w:ascii="Times New Roman" w:hAnsi="Times New Roman"/>
                <w:b w:val="0"/>
                <w:sz w:val="24"/>
                <w:szCs w:val="24"/>
                <w:lang w:val="sq-AL"/>
              </w:rPr>
              <w:fldChar w:fldCharType="separate"/>
            </w:r>
            <w:r>
              <w:rPr>
                <w:rStyle w:val="IASOIChar"/>
                <w:rFonts w:ascii="Times New Roman" w:hAnsi="Times New Roman"/>
                <w:b w:val="0"/>
                <w:sz w:val="24"/>
                <w:szCs w:val="24"/>
                <w:lang w:val="sq-AL"/>
              </w:rPr>
              <w:fldChar w:fldCharType="end"/>
            </w:r>
            <w:bookmarkEnd w:id="1"/>
          </w:p>
          <w:p w14:paraId="09A9243D" w14:textId="7CB9D7E7" w:rsidR="008326DB" w:rsidRPr="005157CB" w:rsidRDefault="00032A78" w:rsidP="003B5CBC">
            <w:pPr>
              <w:tabs>
                <w:tab w:val="left" w:pos="795"/>
              </w:tabs>
              <w:spacing w:line="276" w:lineRule="auto"/>
              <w:jc w:val="both"/>
              <w:rPr>
                <w:rFonts w:ascii="Times New Roman" w:hAnsi="Times New Roman"/>
                <w:sz w:val="24"/>
                <w:szCs w:val="24"/>
                <w:lang w:val="sq-AL"/>
              </w:rPr>
            </w:pPr>
            <w:sdt>
              <w:sdtPr>
                <w:rPr>
                  <w:szCs w:val="24"/>
                  <w:lang w:val="sq-AL"/>
                </w:rPr>
                <w:alias w:val="Data e shqyrtimit nga Kryeministria"/>
                <w:tag w:val="Data e shqyrtimit nga Kryeministria"/>
                <w:id w:val="-1285451"/>
                <w:placeholder>
                  <w:docPart w:val="1AD1A34C84384DA5B2C88EB652FCD115"/>
                </w:placeholder>
                <w:date w:fullDate="2022-09-07T00:00:00Z">
                  <w:dateFormat w:val="dd/MM/yyyy"/>
                  <w:lid w:val="en-US"/>
                  <w:storeMappedDataAs w:val="dateTime"/>
                  <w:calendar w:val="gregorian"/>
                </w:date>
              </w:sdtPr>
              <w:sdtEndPr/>
              <w:sdtContent>
                <w:r w:rsidR="00125DC6">
                  <w:rPr>
                    <w:szCs w:val="24"/>
                    <w:lang w:val="en-US"/>
                  </w:rPr>
                  <w:t>07/09/2022</w:t>
                </w:r>
              </w:sdtContent>
            </w:sdt>
          </w:p>
        </w:tc>
      </w:tr>
      <w:tr w:rsidR="00C84F64" w:rsidRPr="00325A1F" w14:paraId="19E0F438" w14:textId="77777777" w:rsidTr="007668D1">
        <w:tc>
          <w:tcPr>
            <w:tcW w:w="5070" w:type="dxa"/>
          </w:tcPr>
          <w:p w14:paraId="7F125865" w14:textId="77777777" w:rsidR="00CA40EE" w:rsidRPr="005157CB" w:rsidRDefault="00CA40EE" w:rsidP="007B6556">
            <w:pPr>
              <w:spacing w:line="276" w:lineRule="auto"/>
              <w:rPr>
                <w:rFonts w:ascii="Times New Roman" w:hAnsi="Times New Roman"/>
                <w:b/>
                <w:sz w:val="24"/>
                <w:szCs w:val="24"/>
                <w:lang w:val="sq-AL"/>
              </w:rPr>
            </w:pPr>
            <w:r w:rsidRPr="005157CB">
              <w:rPr>
                <w:rFonts w:ascii="Times New Roman" w:hAnsi="Times New Roman"/>
                <w:b/>
                <w:sz w:val="24"/>
                <w:szCs w:val="24"/>
                <w:lang w:val="sq-AL"/>
              </w:rPr>
              <w:t>NUMRI I VLERËSIMIT TË NDIKIMIT</w:t>
            </w:r>
          </w:p>
        </w:tc>
        <w:tc>
          <w:tcPr>
            <w:tcW w:w="4555" w:type="dxa"/>
          </w:tcPr>
          <w:p w14:paraId="7DD61B44" w14:textId="0095CB96" w:rsidR="00CA40EE" w:rsidRPr="003F2C62" w:rsidRDefault="003F2C62" w:rsidP="00E052DE">
            <w:pPr>
              <w:spacing w:line="276" w:lineRule="auto"/>
              <w:rPr>
                <w:rFonts w:ascii="Times New Roman" w:hAnsi="Times New Roman"/>
                <w:sz w:val="24"/>
                <w:szCs w:val="24"/>
                <w:lang w:val="sq-AL"/>
              </w:rPr>
            </w:pPr>
            <w:r w:rsidRPr="003F2C62">
              <w:rPr>
                <w:rFonts w:ascii="Times New Roman" w:hAnsi="Times New Roman"/>
                <w:sz w:val="24"/>
                <w:szCs w:val="24"/>
                <w:lang w:val="sq-AL"/>
              </w:rPr>
              <w:t>2022 -</w:t>
            </w:r>
            <w:r w:rsidR="00FF0F21" w:rsidRPr="003F2C62">
              <w:rPr>
                <w:rFonts w:ascii="Times New Roman" w:hAnsi="Times New Roman"/>
                <w:sz w:val="24"/>
                <w:szCs w:val="24"/>
                <w:lang w:val="sq-AL"/>
              </w:rPr>
              <w:t xml:space="preserve"> </w:t>
            </w:r>
            <w:r w:rsidR="00E052DE" w:rsidRPr="003F2C62">
              <w:rPr>
                <w:szCs w:val="24"/>
                <w:lang w:val="sq-AL"/>
              </w:rPr>
              <w:fldChar w:fldCharType="begin">
                <w:ffData>
                  <w:name w:val=""/>
                  <w:enabled/>
                  <w:calcOnExit w:val="0"/>
                  <w:textInput>
                    <w:default w:val="MD"/>
                    <w:maxLength w:val="4"/>
                  </w:textInput>
                </w:ffData>
              </w:fldChar>
            </w:r>
            <w:r w:rsidR="00E052DE" w:rsidRPr="003F2C62">
              <w:rPr>
                <w:rFonts w:ascii="Times New Roman" w:hAnsi="Times New Roman"/>
                <w:sz w:val="24"/>
                <w:szCs w:val="24"/>
                <w:lang w:val="sq-AL"/>
              </w:rPr>
              <w:instrText xml:space="preserve"> FORMTEXT </w:instrText>
            </w:r>
            <w:r w:rsidR="00E052DE" w:rsidRPr="003F2C62">
              <w:rPr>
                <w:szCs w:val="24"/>
                <w:lang w:val="sq-AL"/>
              </w:rPr>
            </w:r>
            <w:r w:rsidR="00E052DE" w:rsidRPr="003F2C62">
              <w:rPr>
                <w:szCs w:val="24"/>
                <w:lang w:val="sq-AL"/>
              </w:rPr>
              <w:fldChar w:fldCharType="separate"/>
            </w:r>
            <w:r w:rsidR="00E052DE" w:rsidRPr="003F2C62">
              <w:rPr>
                <w:rFonts w:ascii="Times New Roman" w:hAnsi="Times New Roman"/>
                <w:noProof/>
                <w:sz w:val="24"/>
                <w:szCs w:val="24"/>
                <w:lang w:val="sq-AL"/>
              </w:rPr>
              <w:t>MD</w:t>
            </w:r>
            <w:r w:rsidR="00E052DE" w:rsidRPr="003F2C62">
              <w:rPr>
                <w:szCs w:val="24"/>
                <w:lang w:val="sq-AL"/>
              </w:rPr>
              <w:fldChar w:fldCharType="end"/>
            </w:r>
            <w:r w:rsidR="00B51927" w:rsidRPr="003F2C62">
              <w:rPr>
                <w:rStyle w:val="IASOIChar"/>
                <w:rFonts w:ascii="Times New Roman" w:hAnsi="Times New Roman"/>
                <w:b w:val="0"/>
                <w:sz w:val="24"/>
                <w:szCs w:val="24"/>
                <w:lang w:val="sq-AL"/>
              </w:rPr>
              <w:t xml:space="preserve">  </w:t>
            </w:r>
            <w:r w:rsidR="00FF0F21" w:rsidRPr="003F2C62">
              <w:rPr>
                <w:rFonts w:ascii="Times New Roman" w:hAnsi="Times New Roman"/>
                <w:sz w:val="24"/>
                <w:szCs w:val="24"/>
                <w:lang w:val="sq-AL"/>
              </w:rPr>
              <w:t xml:space="preserve">–  </w:t>
            </w:r>
            <w:r w:rsidR="00C726AF">
              <w:rPr>
                <w:rFonts w:ascii="Times New Roman" w:hAnsi="Times New Roman"/>
                <w:sz w:val="24"/>
                <w:szCs w:val="24"/>
                <w:lang w:val="sq-AL"/>
              </w:rPr>
              <w:t>4</w:t>
            </w:r>
          </w:p>
        </w:tc>
      </w:tr>
      <w:tr w:rsidR="00C84F64" w:rsidRPr="00325A1F" w14:paraId="41E80375" w14:textId="77777777" w:rsidTr="007668D1">
        <w:tc>
          <w:tcPr>
            <w:tcW w:w="5070" w:type="dxa"/>
          </w:tcPr>
          <w:p w14:paraId="6605CD33" w14:textId="77777777" w:rsidR="00CA40EE" w:rsidRPr="005157CB" w:rsidRDefault="00CA40EE" w:rsidP="007B6556">
            <w:pPr>
              <w:spacing w:line="276" w:lineRule="auto"/>
              <w:rPr>
                <w:rFonts w:ascii="Times New Roman" w:hAnsi="Times New Roman"/>
                <w:b/>
                <w:sz w:val="24"/>
                <w:szCs w:val="24"/>
                <w:lang w:val="sq-AL"/>
              </w:rPr>
            </w:pPr>
            <w:r w:rsidRPr="005157CB">
              <w:rPr>
                <w:rFonts w:ascii="Times New Roman" w:hAnsi="Times New Roman"/>
                <w:b/>
                <w:sz w:val="24"/>
                <w:szCs w:val="24"/>
                <w:lang w:val="sq-AL"/>
              </w:rPr>
              <w:t xml:space="preserve">TE DHËNA KONTAKTI </w:t>
            </w:r>
          </w:p>
          <w:p w14:paraId="079E1AF6" w14:textId="77777777" w:rsidR="00CA40EE" w:rsidRPr="005157CB" w:rsidRDefault="00CA40EE" w:rsidP="007B6556">
            <w:pPr>
              <w:spacing w:line="276" w:lineRule="auto"/>
              <w:rPr>
                <w:rFonts w:ascii="Times New Roman" w:hAnsi="Times New Roman"/>
                <w:b/>
                <w:sz w:val="24"/>
                <w:szCs w:val="24"/>
                <w:lang w:val="sq-AL"/>
              </w:rPr>
            </w:pPr>
            <w:r w:rsidRPr="005157CB">
              <w:rPr>
                <w:rFonts w:ascii="Times New Roman" w:hAnsi="Times New Roman"/>
                <w:b/>
                <w:sz w:val="24"/>
                <w:szCs w:val="24"/>
                <w:lang w:val="sq-AL"/>
              </w:rPr>
              <w:t>(EMRI, E-MAIL, NUMRI I TELEFONIT TË PERSONIT TË KONTAKTIT)</w:t>
            </w:r>
          </w:p>
        </w:tc>
        <w:sdt>
          <w:sdtPr>
            <w:rPr>
              <w:szCs w:val="24"/>
              <w:lang w:val="sq-AL"/>
            </w:rPr>
            <w:id w:val="1361013490"/>
            <w:placeholder>
              <w:docPart w:val="DefaultPlaceholder_1081868574"/>
            </w:placeholder>
          </w:sdtPr>
          <w:sdtEndPr/>
          <w:sdtContent>
            <w:tc>
              <w:tcPr>
                <w:tcW w:w="4555" w:type="dxa"/>
              </w:tcPr>
              <w:p w14:paraId="7244A5BE" w14:textId="0B8E397D" w:rsidR="005157CB" w:rsidRPr="00D14777" w:rsidRDefault="00032A78" w:rsidP="00A763D5">
                <w:pPr>
                  <w:spacing w:line="276" w:lineRule="auto"/>
                  <w:jc w:val="both"/>
                  <w:rPr>
                    <w:rFonts w:ascii="Times New Roman" w:hAnsi="Times New Roman"/>
                    <w:sz w:val="24"/>
                    <w:szCs w:val="24"/>
                    <w:u w:val="single"/>
                    <w:lang w:val="sq-AL"/>
                  </w:rPr>
                </w:pPr>
                <w:hyperlink r:id="rId8" w:history="1">
                  <w:r w:rsidR="005157CB" w:rsidRPr="005157CB">
                    <w:rPr>
                      <w:rStyle w:val="Hyperlink"/>
                      <w:rFonts w:ascii="Times New Roman" w:hAnsi="Times New Roman"/>
                      <w:sz w:val="24"/>
                      <w:szCs w:val="24"/>
                      <w:lang w:val="sq-AL"/>
                    </w:rPr>
                    <w:t>Besmir.Beja@drejtesia.gov.al</w:t>
                  </w:r>
                </w:hyperlink>
              </w:p>
              <w:p w14:paraId="4E9750C0" w14:textId="77777777" w:rsidR="005157CB" w:rsidRPr="005157CB" w:rsidRDefault="00032A78" w:rsidP="00B17990">
                <w:pPr>
                  <w:spacing w:line="276" w:lineRule="auto"/>
                  <w:jc w:val="both"/>
                  <w:rPr>
                    <w:rFonts w:ascii="Times New Roman" w:hAnsi="Times New Roman"/>
                    <w:sz w:val="24"/>
                    <w:szCs w:val="24"/>
                    <w:lang w:val="sq-AL"/>
                  </w:rPr>
                </w:pPr>
                <w:hyperlink r:id="rId9" w:history="1">
                  <w:r w:rsidR="005157CB" w:rsidRPr="005157CB">
                    <w:rPr>
                      <w:rStyle w:val="Hyperlink"/>
                      <w:rFonts w:ascii="Times New Roman" w:hAnsi="Times New Roman"/>
                      <w:sz w:val="24"/>
                      <w:szCs w:val="24"/>
                      <w:lang w:val="sq-AL"/>
                    </w:rPr>
                    <w:t>Ilir.Bejko@drejtesia.gov.al</w:t>
                  </w:r>
                </w:hyperlink>
              </w:p>
              <w:p w14:paraId="1E01B0CA" w14:textId="77777777" w:rsidR="00CA40EE" w:rsidRPr="005157CB" w:rsidRDefault="00CA40EE" w:rsidP="00B17990">
                <w:pPr>
                  <w:spacing w:line="276" w:lineRule="auto"/>
                  <w:jc w:val="both"/>
                  <w:rPr>
                    <w:rFonts w:ascii="Times New Roman" w:hAnsi="Times New Roman"/>
                    <w:sz w:val="24"/>
                    <w:szCs w:val="24"/>
                    <w:lang w:val="sq-AL"/>
                  </w:rPr>
                </w:pPr>
              </w:p>
            </w:tc>
          </w:sdtContent>
        </w:sdt>
      </w:tr>
      <w:tr w:rsidR="00CA40EE" w:rsidRPr="00325A1F" w14:paraId="3F9DA4CB" w14:textId="77777777" w:rsidTr="007668D1">
        <w:trPr>
          <w:trHeight w:val="162"/>
        </w:trPr>
        <w:tc>
          <w:tcPr>
            <w:tcW w:w="9625" w:type="dxa"/>
            <w:gridSpan w:val="2"/>
          </w:tcPr>
          <w:p w14:paraId="7CD983AE" w14:textId="77777777" w:rsidR="00CA40EE" w:rsidRPr="005157CB" w:rsidRDefault="00CA40EE" w:rsidP="007B6556">
            <w:pPr>
              <w:spacing w:line="276" w:lineRule="auto"/>
              <w:jc w:val="both"/>
              <w:rPr>
                <w:rFonts w:ascii="Times New Roman" w:hAnsi="Times New Roman"/>
                <w:b/>
                <w:sz w:val="24"/>
                <w:szCs w:val="24"/>
                <w:lang w:val="sq-AL"/>
              </w:rPr>
            </w:pPr>
          </w:p>
        </w:tc>
      </w:tr>
      <w:tr w:rsidR="00E052DE" w:rsidRPr="009E1175" w14:paraId="218D9C0C" w14:textId="77777777" w:rsidTr="007668D1">
        <w:trPr>
          <w:trHeight w:val="353"/>
        </w:trPr>
        <w:tc>
          <w:tcPr>
            <w:tcW w:w="9625" w:type="dxa"/>
            <w:gridSpan w:val="2"/>
          </w:tcPr>
          <w:p w14:paraId="1DC7DFE2" w14:textId="77777777" w:rsidR="00E052DE" w:rsidRPr="005157CB" w:rsidRDefault="00E052DE" w:rsidP="000B6C3E">
            <w:pPr>
              <w:spacing w:line="276" w:lineRule="auto"/>
              <w:jc w:val="both"/>
              <w:rPr>
                <w:rFonts w:ascii="Times New Roman" w:hAnsi="Times New Roman"/>
                <w:b/>
                <w:sz w:val="24"/>
                <w:szCs w:val="24"/>
                <w:lang w:val="sq-AL"/>
              </w:rPr>
            </w:pPr>
            <w:r w:rsidRPr="005157CB">
              <w:rPr>
                <w:rFonts w:ascii="Times New Roman" w:hAnsi="Times New Roman"/>
                <w:b/>
                <w:sz w:val="24"/>
                <w:szCs w:val="24"/>
                <w:lang w:val="sq-AL"/>
              </w:rPr>
              <w:t>PJESA 1: PËRMBLEDHJE EKZEKUTIVE</w:t>
            </w:r>
          </w:p>
          <w:p w14:paraId="17E4964E" w14:textId="77777777" w:rsidR="00E052DE" w:rsidRPr="005157CB" w:rsidRDefault="00E052DE" w:rsidP="000B6C3E">
            <w:pPr>
              <w:spacing w:line="276" w:lineRule="auto"/>
              <w:jc w:val="both"/>
              <w:rPr>
                <w:rFonts w:ascii="Times New Roman" w:hAnsi="Times New Roman"/>
                <w:b/>
                <w:sz w:val="24"/>
                <w:szCs w:val="24"/>
                <w:lang w:val="sq-AL"/>
              </w:rPr>
            </w:pPr>
          </w:p>
          <w:p w14:paraId="2AFF673E" w14:textId="5DBE25A1" w:rsidR="00C726AF" w:rsidRPr="00C726AF" w:rsidRDefault="007B4B58" w:rsidP="00C726AF">
            <w:pPr>
              <w:pStyle w:val="ListParagraph"/>
              <w:numPr>
                <w:ilvl w:val="0"/>
                <w:numId w:val="11"/>
              </w:numPr>
              <w:spacing w:line="276" w:lineRule="auto"/>
              <w:jc w:val="both"/>
              <w:rPr>
                <w:rFonts w:ascii="Times New Roman" w:hAnsi="Times New Roman"/>
                <w:sz w:val="24"/>
                <w:szCs w:val="24"/>
                <w:lang w:val="sq-AL"/>
              </w:rPr>
            </w:pPr>
            <w:r w:rsidRPr="005157CB">
              <w:rPr>
                <w:rFonts w:ascii="Times New Roman" w:hAnsi="Times New Roman"/>
                <w:sz w:val="24"/>
                <w:szCs w:val="24"/>
                <w:lang w:val="sq-AL"/>
              </w:rPr>
              <w:t xml:space="preserve">   </w:t>
            </w:r>
            <w:r w:rsidR="00C726AF" w:rsidRPr="009C524B">
              <w:rPr>
                <w:rFonts w:ascii="Times New Roman" w:hAnsi="Times New Roman"/>
                <w:sz w:val="24"/>
                <w:szCs w:val="24"/>
                <w:lang w:val="sq-AL"/>
              </w:rPr>
              <w:t>Q</w:t>
            </w:r>
            <w:r w:rsidR="00C726AF" w:rsidRPr="008E26C2">
              <w:rPr>
                <w:rFonts w:ascii="Times New Roman" w:hAnsi="Times New Roman"/>
                <w:sz w:val="24"/>
                <w:szCs w:val="24"/>
                <w:lang w:val="sq-AL"/>
              </w:rPr>
              <w:t>everia shqiptare</w:t>
            </w:r>
            <w:r w:rsidR="00C726AF">
              <w:rPr>
                <w:rFonts w:ascii="Times New Roman" w:hAnsi="Times New Roman"/>
                <w:sz w:val="24"/>
                <w:szCs w:val="24"/>
                <w:lang w:val="sq-AL"/>
              </w:rPr>
              <w:t xml:space="preserve"> ndërmori</w:t>
            </w:r>
            <w:r w:rsidR="00C726AF" w:rsidRPr="00C726AF">
              <w:rPr>
                <w:rFonts w:ascii="Times New Roman" w:hAnsi="Times New Roman"/>
                <w:sz w:val="24"/>
                <w:szCs w:val="24"/>
                <w:lang w:val="sq-AL"/>
              </w:rPr>
              <w:t xml:space="preserve"> një proces gjithëpërfshirës të Këshillimit Kombëtar për Shqipërinë. Me një pyetësor drejtuar çdo shqiptari, në Shqipëri apo në botë, u zhvillua një kuvendim popullor, ku është marrë mendimin i qytetarëve mbi çështje me rëndësi strategjike për vendin, ekonominë, shoqërinë. Një ndër pyetjet drejtuar qytetarëve konsistonte në çështjen nëse duhen pezulluar nga detyra gjyqtarët dhe prokurorët që nuk kanë kaluar ende procesin e vettingut, nëse vendimmarrjet e tyre rezultojnë haptazi në kundërshtim me ligjin (pyetja nr. 10). Si bazë arsyetuese për përcaktimin e kësaj pyetjeje, është parashikuar se pavarësisht se vitet e fundit janë ndryshime legjislative për të luftuar fenomenin e njohur si KÇK, një pjesë e gjyqtarëve dhe prokurorëve në pritje të vettingut vazhdojnë të abuzojnë me pushtetin e drejtësisë. </w:t>
            </w:r>
          </w:p>
          <w:p w14:paraId="71A351FF" w14:textId="5EB3B669" w:rsidR="00B533D0" w:rsidRPr="00C726AF" w:rsidRDefault="00C726AF" w:rsidP="00EC0D32">
            <w:pPr>
              <w:pStyle w:val="ListParagraph"/>
              <w:numPr>
                <w:ilvl w:val="0"/>
                <w:numId w:val="11"/>
              </w:numPr>
              <w:spacing w:line="276" w:lineRule="auto"/>
              <w:jc w:val="both"/>
              <w:rPr>
                <w:rFonts w:ascii="Times New Roman" w:hAnsi="Times New Roman"/>
                <w:sz w:val="24"/>
                <w:szCs w:val="24"/>
                <w:lang w:val="sq-AL"/>
              </w:rPr>
            </w:pPr>
            <w:r>
              <w:rPr>
                <w:rFonts w:ascii="Times New Roman" w:hAnsi="Times New Roman"/>
                <w:sz w:val="24"/>
                <w:szCs w:val="24"/>
                <w:lang w:val="sq-AL"/>
              </w:rPr>
              <w:t xml:space="preserve">  </w:t>
            </w:r>
            <w:r w:rsidRPr="00C726AF">
              <w:rPr>
                <w:rFonts w:ascii="Times New Roman" w:hAnsi="Times New Roman"/>
                <w:sz w:val="24"/>
                <w:szCs w:val="24"/>
                <w:lang w:val="sq-AL"/>
              </w:rPr>
              <w:t xml:space="preserve">Në këtë kuadër, pas vlerësimit pozitiv të këtij pyetësori, është ndërmarrë nisma për ndryshimin e afatit për </w:t>
            </w:r>
            <w:r w:rsidR="00EC0D32">
              <w:rPr>
                <w:rFonts w:ascii="Times New Roman" w:hAnsi="Times New Roman"/>
                <w:sz w:val="24"/>
                <w:szCs w:val="24"/>
                <w:lang w:val="sq-AL"/>
              </w:rPr>
              <w:t xml:space="preserve">marrjen e vendimit për pezullimin e magjistratit </w:t>
            </w:r>
            <w:r w:rsidRPr="00C726AF">
              <w:rPr>
                <w:rFonts w:ascii="Times New Roman" w:hAnsi="Times New Roman"/>
                <w:sz w:val="24"/>
                <w:szCs w:val="24"/>
                <w:lang w:val="sq-AL"/>
              </w:rPr>
              <w:t xml:space="preserve">nga Këshillat respektivë, i cili aktualisht parashikohet </w:t>
            </w:r>
            <w:r w:rsidR="00EC0D32">
              <w:rPr>
                <w:rFonts w:ascii="Times New Roman" w:hAnsi="Times New Roman"/>
                <w:sz w:val="24"/>
                <w:szCs w:val="24"/>
                <w:lang w:val="sq-AL"/>
              </w:rPr>
              <w:t>tre ditë</w:t>
            </w:r>
            <w:r w:rsidRPr="00C726AF">
              <w:rPr>
                <w:rFonts w:ascii="Times New Roman" w:hAnsi="Times New Roman"/>
                <w:sz w:val="24"/>
                <w:szCs w:val="24"/>
                <w:lang w:val="sq-AL"/>
              </w:rPr>
              <w:t xml:space="preserve"> nga momenti i marrjes së kërkesës</w:t>
            </w:r>
            <w:r w:rsidR="00EC0D32">
              <w:rPr>
                <w:rFonts w:ascii="Times New Roman" w:hAnsi="Times New Roman"/>
                <w:sz w:val="24"/>
                <w:szCs w:val="24"/>
                <w:lang w:val="sq-AL"/>
              </w:rPr>
              <w:t xml:space="preserve"> apo i</w:t>
            </w:r>
            <w:r w:rsidR="008E26C2">
              <w:rPr>
                <w:rFonts w:ascii="Times New Roman" w:hAnsi="Times New Roman"/>
                <w:sz w:val="24"/>
                <w:szCs w:val="24"/>
                <w:lang w:val="sq-AL"/>
              </w:rPr>
              <w:t>nformacioni</w:t>
            </w:r>
            <w:r w:rsidR="00EC0D32">
              <w:rPr>
                <w:rFonts w:ascii="Times New Roman" w:hAnsi="Times New Roman"/>
                <w:sz w:val="24"/>
                <w:szCs w:val="24"/>
                <w:lang w:val="sq-AL"/>
              </w:rPr>
              <w:t>t</w:t>
            </w:r>
            <w:r w:rsidRPr="00C726AF">
              <w:rPr>
                <w:rFonts w:ascii="Times New Roman" w:hAnsi="Times New Roman"/>
                <w:sz w:val="24"/>
                <w:szCs w:val="24"/>
                <w:lang w:val="sq-AL"/>
              </w:rPr>
              <w:t xml:space="preserve">, referuar nenit 152 dhe nenit 155 të ligjit nr. 96/2016, ‘Për statusin e gjyqtarëve dhe prokurorëve në Republikën e Shqipërisë’, i ndryshuar. Sipas neneve 1 dhe 2 të projektligjit, Këshillat përkatës do të duhet të organizohen dhe mblidhen menjëherë për </w:t>
            </w:r>
            <w:r w:rsidR="00EC0D32">
              <w:rPr>
                <w:rFonts w:ascii="Times New Roman" w:hAnsi="Times New Roman"/>
                <w:sz w:val="24"/>
                <w:szCs w:val="24"/>
                <w:lang w:val="sq-AL"/>
              </w:rPr>
              <w:t xml:space="preserve">të marrë vendim për pezullimin e magjistratit, sipas përcaktimeve kushtetuese dhe ligjore. </w:t>
            </w:r>
            <w:r w:rsidRPr="00C726AF">
              <w:rPr>
                <w:rFonts w:ascii="Times New Roman" w:hAnsi="Times New Roman"/>
                <w:sz w:val="24"/>
                <w:szCs w:val="24"/>
                <w:lang w:val="sq-AL"/>
              </w:rPr>
              <w:t xml:space="preserve">  </w:t>
            </w:r>
          </w:p>
        </w:tc>
      </w:tr>
      <w:tr w:rsidR="00E052DE" w:rsidRPr="009E1175" w14:paraId="6E6D9F97" w14:textId="77777777" w:rsidTr="007668D1">
        <w:trPr>
          <w:trHeight w:val="552"/>
        </w:trPr>
        <w:tc>
          <w:tcPr>
            <w:tcW w:w="9625" w:type="dxa"/>
            <w:gridSpan w:val="2"/>
          </w:tcPr>
          <w:p w14:paraId="50A84E4D" w14:textId="77777777" w:rsidR="00E052DE" w:rsidRPr="005157CB" w:rsidRDefault="00E052DE" w:rsidP="00E052DE">
            <w:pPr>
              <w:spacing w:line="276" w:lineRule="auto"/>
              <w:jc w:val="both"/>
              <w:rPr>
                <w:rFonts w:ascii="Times New Roman" w:hAnsi="Times New Roman"/>
                <w:b/>
                <w:sz w:val="24"/>
                <w:szCs w:val="24"/>
                <w:lang w:val="sq-AL"/>
              </w:rPr>
            </w:pPr>
            <w:r w:rsidRPr="005157CB">
              <w:rPr>
                <w:rFonts w:ascii="Times New Roman" w:hAnsi="Times New Roman"/>
                <w:b/>
                <w:sz w:val="24"/>
                <w:szCs w:val="24"/>
                <w:lang w:val="sq-AL"/>
              </w:rPr>
              <w:t>PËRKUFIZIMI I PROBLEMIT</w:t>
            </w:r>
          </w:p>
          <w:p w14:paraId="63D0C6EC" w14:textId="77777777" w:rsidR="00BB3BD1" w:rsidRPr="005157CB" w:rsidRDefault="00E052DE" w:rsidP="00E052DE">
            <w:pPr>
              <w:spacing w:line="276" w:lineRule="auto"/>
              <w:jc w:val="both"/>
              <w:rPr>
                <w:rFonts w:ascii="Times New Roman" w:hAnsi="Times New Roman"/>
                <w:i/>
                <w:sz w:val="24"/>
                <w:szCs w:val="24"/>
                <w:lang w:val="sq-AL"/>
              </w:rPr>
            </w:pPr>
            <w:r w:rsidRPr="005157CB">
              <w:rPr>
                <w:i/>
                <w:szCs w:val="24"/>
                <w:lang w:val="sq-AL"/>
              </w:rPr>
              <w:fldChar w:fldCharType="begin">
                <w:ffData>
                  <w:name w:val="PerkufizimProblemi"/>
                  <w:enabled w:val="0"/>
                  <w:calcOnExit w:val="0"/>
                  <w:textInput>
                    <w:default w:val="Cili është problemi në shqyrtim dhe cilat janë shkaqet e tij? Jepni arsyet e nevojës së ndërhyrjes së qeverisë. (jo më shumë se 10 rreshta) "/>
                    <w:maxLength w:val="780"/>
                  </w:textInput>
                </w:ffData>
              </w:fldChar>
            </w:r>
            <w:bookmarkStart w:id="2" w:name="PerkufizimProblemi"/>
            <w:r w:rsidRPr="005157CB">
              <w:rPr>
                <w:rFonts w:ascii="Times New Roman" w:hAnsi="Times New Roman"/>
                <w:i/>
                <w:sz w:val="24"/>
                <w:szCs w:val="24"/>
                <w:lang w:val="sq-AL"/>
              </w:rPr>
              <w:instrText xml:space="preserve"> FORMTEXT </w:instrText>
            </w:r>
            <w:r w:rsidRPr="005157CB">
              <w:rPr>
                <w:i/>
                <w:szCs w:val="24"/>
                <w:lang w:val="sq-AL"/>
              </w:rPr>
            </w:r>
            <w:r w:rsidRPr="005157CB">
              <w:rPr>
                <w:i/>
                <w:szCs w:val="24"/>
                <w:lang w:val="sq-AL"/>
              </w:rPr>
              <w:fldChar w:fldCharType="separate"/>
            </w:r>
            <w:r w:rsidRPr="005157CB">
              <w:rPr>
                <w:rFonts w:ascii="Times New Roman" w:hAnsi="Times New Roman"/>
                <w:i/>
                <w:noProof/>
                <w:sz w:val="24"/>
                <w:szCs w:val="24"/>
                <w:lang w:val="sq-AL"/>
              </w:rPr>
              <w:t xml:space="preserve">Cili është problemi në shqyrtim dhe cilat janë shkaqet e tij? Jepni arsyet e nevojës së ndërhyrjes së qeverisë. (jo më shumë se 10 rreshta) </w:t>
            </w:r>
            <w:r w:rsidRPr="005157CB">
              <w:rPr>
                <w:i/>
                <w:szCs w:val="24"/>
                <w:lang w:val="sq-AL"/>
              </w:rPr>
              <w:fldChar w:fldCharType="end"/>
            </w:r>
            <w:bookmarkEnd w:id="2"/>
          </w:p>
          <w:p w14:paraId="5B6C3B9A" w14:textId="77777777" w:rsidR="00BB3BD1" w:rsidRPr="005157CB" w:rsidRDefault="00BB3BD1" w:rsidP="00E052DE">
            <w:pPr>
              <w:spacing w:line="276" w:lineRule="auto"/>
              <w:jc w:val="both"/>
              <w:rPr>
                <w:rFonts w:ascii="Times New Roman" w:hAnsi="Times New Roman"/>
                <w:i/>
                <w:sz w:val="24"/>
                <w:szCs w:val="24"/>
                <w:lang w:val="sq-AL"/>
              </w:rPr>
            </w:pPr>
          </w:p>
          <w:p w14:paraId="2E5627DC" w14:textId="58CC9863" w:rsidR="00842222" w:rsidRPr="00842222" w:rsidRDefault="002578B9" w:rsidP="00842222">
            <w:pPr>
              <w:pStyle w:val="ListParagraph"/>
              <w:numPr>
                <w:ilvl w:val="0"/>
                <w:numId w:val="12"/>
              </w:numPr>
              <w:spacing w:line="276" w:lineRule="auto"/>
              <w:jc w:val="both"/>
              <w:rPr>
                <w:rFonts w:ascii="Times New Roman" w:hAnsi="Times New Roman"/>
                <w:sz w:val="24"/>
                <w:szCs w:val="24"/>
                <w:lang w:val="sq-AL" w:bidi="en-US"/>
              </w:rPr>
            </w:pPr>
            <w:r w:rsidRPr="005157CB">
              <w:rPr>
                <w:rFonts w:ascii="Times New Roman" w:hAnsi="Times New Roman"/>
                <w:sz w:val="24"/>
                <w:szCs w:val="24"/>
                <w:lang w:val="sq-AL" w:bidi="en-US"/>
              </w:rPr>
              <w:t xml:space="preserve">   </w:t>
            </w:r>
            <w:r w:rsidR="00842222" w:rsidRPr="00842222">
              <w:rPr>
                <w:rFonts w:ascii="Times New Roman" w:hAnsi="Times New Roman"/>
                <w:sz w:val="24"/>
                <w:szCs w:val="24"/>
                <w:lang w:val="sq-AL" w:bidi="en-US"/>
              </w:rPr>
              <w:t>Sipas nenit 152 të ligjit nr. 96/2016, të ndryshuar, Këshilli vendos pezullimin e magjistratit nga detyra kur vazhdimi i magjistratit në detyrë dëmton rezultatin e procedimit disiplinor, pengon konkluzionin e tij të drejtë ose të rregullt, ose diskrediton rëndë figurën dhe pozitën e magjistratit. Në rastin e procedimit disiplinor, sipas pikës 1, të këtij neni, Këshilli vendos menjëherë, por jo më vonë se tre ditë nga data e paraqitjes së kërkesës, duke i dhënë mundësinë magjistratit për të parashtruar argumentet e tij në mbledhjen e Këshillit. Po kështu, sipas nenit 155 të këtij ligji,vendimi për pezullimin nga detyra, sipas parashikimit të neneve 151 dhe 152, të këtij ligji, merret nga Këshilli brenda tre ditëve pas paraqitjes së kërkesës ose informacionit.</w:t>
            </w:r>
          </w:p>
          <w:p w14:paraId="27547733" w14:textId="30FC7213" w:rsidR="00E052DE" w:rsidRPr="00E3208D" w:rsidRDefault="00842222" w:rsidP="002A0F9B">
            <w:pPr>
              <w:pStyle w:val="ListParagraph"/>
              <w:numPr>
                <w:ilvl w:val="0"/>
                <w:numId w:val="12"/>
              </w:numPr>
              <w:spacing w:line="276" w:lineRule="auto"/>
              <w:jc w:val="both"/>
              <w:rPr>
                <w:rFonts w:ascii="Times New Roman" w:hAnsi="Times New Roman"/>
                <w:sz w:val="24"/>
                <w:szCs w:val="24"/>
                <w:lang w:val="sq-AL" w:bidi="en-US"/>
              </w:rPr>
            </w:pPr>
            <w:r>
              <w:rPr>
                <w:rFonts w:ascii="Times New Roman" w:hAnsi="Times New Roman"/>
                <w:sz w:val="24"/>
                <w:szCs w:val="24"/>
                <w:lang w:val="sq-AL" w:bidi="en-US"/>
              </w:rPr>
              <w:t xml:space="preserve">   </w:t>
            </w:r>
            <w:r w:rsidRPr="00842222">
              <w:rPr>
                <w:rFonts w:ascii="Times New Roman" w:hAnsi="Times New Roman"/>
                <w:sz w:val="24"/>
                <w:szCs w:val="24"/>
                <w:lang w:val="sq-AL" w:bidi="en-US"/>
              </w:rPr>
              <w:t xml:space="preserve">Duke mbajtur në konsideratë rëndësinë dhe nevojën për të ndërmarrë veprime të menjëhershme për ndalimin e veprimeve nga ana e magjistratit që bien ndesh me figurën apo pozitën e tij apo që dëmtojnë procedimin disiplinor të filluar karshi tij, afati 3 ditor </w:t>
            </w:r>
            <w:r>
              <w:rPr>
                <w:rFonts w:ascii="Times New Roman" w:hAnsi="Times New Roman"/>
                <w:sz w:val="24"/>
                <w:szCs w:val="24"/>
                <w:lang w:val="sq-AL" w:bidi="en-US"/>
              </w:rPr>
              <w:t>është rishikuar</w:t>
            </w:r>
            <w:r w:rsidRPr="00842222">
              <w:rPr>
                <w:rFonts w:ascii="Times New Roman" w:hAnsi="Times New Roman"/>
                <w:sz w:val="24"/>
                <w:szCs w:val="24"/>
                <w:lang w:val="sq-AL" w:bidi="en-US"/>
              </w:rPr>
              <w:t xml:space="preserve"> në raport me dëmin që eventualisht prodhohet nga veprimet e vazhdues</w:t>
            </w:r>
            <w:r w:rsidR="008E26C2">
              <w:rPr>
                <w:rFonts w:ascii="Times New Roman" w:hAnsi="Times New Roman"/>
                <w:sz w:val="24"/>
                <w:szCs w:val="24"/>
                <w:lang w:val="sq-AL" w:bidi="en-US"/>
              </w:rPr>
              <w:t>hme të paligjshme dhe abuzive</w:t>
            </w:r>
            <w:r w:rsidRPr="00842222">
              <w:rPr>
                <w:rFonts w:ascii="Times New Roman" w:hAnsi="Times New Roman"/>
                <w:sz w:val="24"/>
                <w:szCs w:val="24"/>
                <w:lang w:val="sq-AL" w:bidi="en-US"/>
              </w:rPr>
              <w:t xml:space="preserve"> të magjistratëve përgjatë këtyre ditëve deri në vendimmarrjen e Këshillit përkatës për pezullimin ose jo të tyre. Në këto kushte, projektligji ka sanksionuar vendimmarrjen e menjëhershme të Këshillave përkatës pasi administrohet kërkesa për pezullim nga ILD</w:t>
            </w:r>
            <w:r w:rsidR="002A0F9B">
              <w:rPr>
                <w:rFonts w:ascii="Times New Roman" w:hAnsi="Times New Roman"/>
                <w:sz w:val="24"/>
                <w:szCs w:val="24"/>
                <w:lang w:val="sq-AL" w:bidi="en-US"/>
              </w:rPr>
              <w:t xml:space="preserve"> apo informacioni përkatës, sipas parashikimeve të neneve 151 dhe 152 të ligjit nr. 96/2016</w:t>
            </w:r>
            <w:r w:rsidRPr="00842222">
              <w:rPr>
                <w:rFonts w:ascii="Times New Roman" w:hAnsi="Times New Roman"/>
                <w:sz w:val="24"/>
                <w:szCs w:val="24"/>
                <w:lang w:val="sq-AL" w:bidi="en-US"/>
              </w:rPr>
              <w:t xml:space="preserve">, me qëllim reagimin e menjëhershëm institucional për ndalimin e veprimeve të paligjshme të kryera prej magjistratit. </w:t>
            </w:r>
          </w:p>
        </w:tc>
      </w:tr>
      <w:tr w:rsidR="00E052DE" w:rsidRPr="009E1175" w14:paraId="4418C84F" w14:textId="77777777" w:rsidTr="007668D1">
        <w:trPr>
          <w:trHeight w:val="543"/>
        </w:trPr>
        <w:tc>
          <w:tcPr>
            <w:tcW w:w="9625" w:type="dxa"/>
            <w:gridSpan w:val="2"/>
          </w:tcPr>
          <w:p w14:paraId="7E90494E" w14:textId="77777777" w:rsidR="00E052DE" w:rsidRPr="005157CB" w:rsidRDefault="00E052DE" w:rsidP="00E052DE">
            <w:pPr>
              <w:spacing w:line="276" w:lineRule="auto"/>
              <w:jc w:val="both"/>
              <w:rPr>
                <w:rFonts w:ascii="Times New Roman" w:hAnsi="Times New Roman"/>
                <w:b/>
                <w:i/>
                <w:sz w:val="24"/>
                <w:szCs w:val="24"/>
                <w:lang w:val="sq-AL"/>
              </w:rPr>
            </w:pPr>
            <w:r w:rsidRPr="005157CB">
              <w:rPr>
                <w:rFonts w:ascii="Times New Roman" w:hAnsi="Times New Roman"/>
                <w:b/>
                <w:sz w:val="24"/>
                <w:szCs w:val="24"/>
                <w:lang w:val="sq-AL"/>
              </w:rPr>
              <w:t>OBJEKTIVAT</w:t>
            </w:r>
          </w:p>
          <w:p w14:paraId="00593372" w14:textId="77777777" w:rsidR="00E052DE" w:rsidRPr="005157CB" w:rsidRDefault="00E052DE" w:rsidP="00E052DE">
            <w:pPr>
              <w:spacing w:line="276" w:lineRule="auto"/>
              <w:jc w:val="both"/>
              <w:rPr>
                <w:rFonts w:ascii="Times New Roman" w:hAnsi="Times New Roman"/>
                <w:i/>
                <w:sz w:val="24"/>
                <w:szCs w:val="24"/>
                <w:lang w:val="sq-AL"/>
              </w:rPr>
            </w:pPr>
            <w:r w:rsidRPr="005157CB">
              <w:rPr>
                <w:i/>
                <w:szCs w:val="24"/>
                <w:lang w:val="sq-AL"/>
              </w:rPr>
              <w:fldChar w:fldCharType="begin">
                <w:ffData>
                  <w:name w:val="Objektivat"/>
                  <w:enabled w:val="0"/>
                  <w:calcOnExit w:val="0"/>
                  <w:textInput>
                    <w:default w:val="Cilat janë objektivat dhe rezultatet e synuara të propozimit? (jo më shumë se 7  rreshta)"/>
                    <w:maxLength w:val="546"/>
                  </w:textInput>
                </w:ffData>
              </w:fldChar>
            </w:r>
            <w:bookmarkStart w:id="3" w:name="Objektivat"/>
            <w:r w:rsidRPr="005157CB">
              <w:rPr>
                <w:rFonts w:ascii="Times New Roman" w:hAnsi="Times New Roman"/>
                <w:i/>
                <w:sz w:val="24"/>
                <w:szCs w:val="24"/>
                <w:lang w:val="sq-AL"/>
              </w:rPr>
              <w:instrText xml:space="preserve"> FORMTEXT </w:instrText>
            </w:r>
            <w:r w:rsidRPr="005157CB">
              <w:rPr>
                <w:i/>
                <w:szCs w:val="24"/>
                <w:lang w:val="sq-AL"/>
              </w:rPr>
            </w:r>
            <w:r w:rsidRPr="005157CB">
              <w:rPr>
                <w:i/>
                <w:szCs w:val="24"/>
                <w:lang w:val="sq-AL"/>
              </w:rPr>
              <w:fldChar w:fldCharType="separate"/>
            </w:r>
            <w:r w:rsidRPr="005157CB">
              <w:rPr>
                <w:rFonts w:ascii="Times New Roman" w:hAnsi="Times New Roman"/>
                <w:i/>
                <w:noProof/>
                <w:sz w:val="24"/>
                <w:szCs w:val="24"/>
                <w:lang w:val="sq-AL"/>
              </w:rPr>
              <w:t>Cilat janë objektivat dhe rezultatet e synuara të propozimit? (jo më shumë se 7  rreshta)</w:t>
            </w:r>
            <w:r w:rsidRPr="005157CB">
              <w:rPr>
                <w:i/>
                <w:szCs w:val="24"/>
                <w:lang w:val="sq-AL"/>
              </w:rPr>
              <w:fldChar w:fldCharType="end"/>
            </w:r>
            <w:bookmarkEnd w:id="3"/>
          </w:p>
          <w:p w14:paraId="2B2BB227" w14:textId="77777777" w:rsidR="00BB68CD" w:rsidRPr="009E1175" w:rsidRDefault="00BB68CD" w:rsidP="00BB68CD">
            <w:pPr>
              <w:keepNext/>
              <w:tabs>
                <w:tab w:val="right" w:pos="10206"/>
              </w:tabs>
              <w:spacing w:before="240" w:after="60" w:line="276" w:lineRule="auto"/>
              <w:jc w:val="both"/>
              <w:outlineLvl w:val="0"/>
              <w:rPr>
                <w:rFonts w:ascii="Times New Roman" w:hAnsi="Times New Roman"/>
                <w:bCs/>
                <w:sz w:val="24"/>
                <w:szCs w:val="24"/>
                <w:lang w:val="sq-AL"/>
              </w:rPr>
            </w:pPr>
            <w:r w:rsidRPr="009E1175">
              <w:rPr>
                <w:rFonts w:ascii="Times New Roman" w:hAnsi="Times New Roman"/>
                <w:bCs/>
                <w:sz w:val="24"/>
                <w:szCs w:val="24"/>
                <w:lang w:val="sq-AL"/>
              </w:rPr>
              <w:lastRenderedPageBreak/>
              <w:t>Objektivat kryesorë që synohen nëpërmjet kësaj iniciative ligjore në fushën e sistemit të drejtësisë paraqiten si më poshtë:</w:t>
            </w:r>
          </w:p>
          <w:p w14:paraId="465E5B2F" w14:textId="77777777" w:rsidR="00BB68CD" w:rsidRPr="009E1175" w:rsidRDefault="00BB68CD" w:rsidP="00BB68CD">
            <w:pPr>
              <w:keepNext/>
              <w:numPr>
                <w:ilvl w:val="0"/>
                <w:numId w:val="37"/>
              </w:numPr>
              <w:tabs>
                <w:tab w:val="right" w:pos="10206"/>
              </w:tabs>
              <w:spacing w:before="240" w:after="60" w:line="276" w:lineRule="auto"/>
              <w:jc w:val="both"/>
              <w:outlineLvl w:val="0"/>
              <w:rPr>
                <w:rFonts w:ascii="Times New Roman" w:hAnsi="Times New Roman"/>
                <w:bCs/>
                <w:sz w:val="24"/>
                <w:szCs w:val="24"/>
                <w:lang w:val="sq-AL"/>
              </w:rPr>
            </w:pPr>
            <w:r w:rsidRPr="009E1175">
              <w:rPr>
                <w:rFonts w:ascii="Times New Roman" w:hAnsi="Times New Roman"/>
                <w:bCs/>
                <w:sz w:val="24"/>
                <w:szCs w:val="24"/>
                <w:lang w:val="sq-AL"/>
              </w:rPr>
              <w:t>Konsolidimi i Reformës në Drejtësi dhe betejës së qeverisë shqiptare për pastrimin e sistemit të drejtësisë nga magjistratët që kanë ushtruar funksionet e tyre në haptazi në kundështim me Kushtetutën dhe ligjin.</w:t>
            </w:r>
          </w:p>
          <w:p w14:paraId="2CDCEBD3" w14:textId="77777777" w:rsidR="00BB68CD" w:rsidRPr="009E1175" w:rsidRDefault="00BB68CD" w:rsidP="00BB68CD">
            <w:pPr>
              <w:keepNext/>
              <w:numPr>
                <w:ilvl w:val="0"/>
                <w:numId w:val="37"/>
              </w:numPr>
              <w:tabs>
                <w:tab w:val="right" w:pos="10206"/>
              </w:tabs>
              <w:spacing w:before="240" w:after="60" w:line="276" w:lineRule="auto"/>
              <w:jc w:val="both"/>
              <w:outlineLvl w:val="0"/>
              <w:rPr>
                <w:rFonts w:ascii="Times New Roman" w:hAnsi="Times New Roman"/>
                <w:bCs/>
                <w:sz w:val="24"/>
                <w:szCs w:val="24"/>
                <w:lang w:val="sq-AL"/>
              </w:rPr>
            </w:pPr>
            <w:r w:rsidRPr="009E1175">
              <w:rPr>
                <w:rFonts w:ascii="Times New Roman" w:hAnsi="Times New Roman"/>
                <w:bCs/>
                <w:spacing w:val="-4"/>
                <w:kern w:val="32"/>
                <w:sz w:val="24"/>
                <w:szCs w:val="24"/>
                <w:lang w:val="sq-AL"/>
              </w:rPr>
              <w:t xml:space="preserve">Dhënia e mundësisë institucioneve përgjegjëse sipas legjislacionit në fuqi që rregullon pezullimin e magjistratëve, për marrjen e masave të nevojshme në mënyrë sa më efikase dhe të menjëhershme, me qëllim shmangien e dëmtimeve të mëtejshme të sistemit të drejtësisë nga veprimet e jashtëligjshme të magjistratëve, të kryera për interesa personale. </w:t>
            </w:r>
          </w:p>
          <w:p w14:paraId="324FB7A6" w14:textId="77777777" w:rsidR="00BB68CD" w:rsidRPr="009E1175" w:rsidRDefault="00BB68CD" w:rsidP="00BB68CD">
            <w:pPr>
              <w:keepNext/>
              <w:numPr>
                <w:ilvl w:val="0"/>
                <w:numId w:val="37"/>
              </w:numPr>
              <w:tabs>
                <w:tab w:val="right" w:pos="10206"/>
              </w:tabs>
              <w:spacing w:before="240" w:after="60" w:line="276" w:lineRule="auto"/>
              <w:jc w:val="both"/>
              <w:outlineLvl w:val="0"/>
              <w:rPr>
                <w:rFonts w:ascii="Times New Roman" w:hAnsi="Times New Roman"/>
                <w:bCs/>
                <w:sz w:val="24"/>
                <w:szCs w:val="24"/>
                <w:lang w:val="sq-AL"/>
              </w:rPr>
            </w:pPr>
            <w:r w:rsidRPr="009E1175">
              <w:rPr>
                <w:rFonts w:ascii="Times New Roman" w:hAnsi="Times New Roman"/>
                <w:bCs/>
                <w:spacing w:val="-4"/>
                <w:kern w:val="32"/>
                <w:sz w:val="24"/>
                <w:szCs w:val="24"/>
                <w:lang w:val="sq-AL"/>
              </w:rPr>
              <w:t xml:space="preserve">Garantimi i zbatimit të vullnetit të shtetasve shqiptarë, të shprehur nëpërmjet procesit të Këshillimit Kombëtar, duke marrë masat e nevojshme brenda vitit 2023. </w:t>
            </w:r>
          </w:p>
          <w:p w14:paraId="37452569" w14:textId="77777777" w:rsidR="00BB68CD" w:rsidRPr="009E1175" w:rsidRDefault="00BB68CD" w:rsidP="00BB68CD">
            <w:pPr>
              <w:keepNext/>
              <w:numPr>
                <w:ilvl w:val="0"/>
                <w:numId w:val="37"/>
              </w:numPr>
              <w:tabs>
                <w:tab w:val="right" w:pos="10206"/>
              </w:tabs>
              <w:spacing w:before="240" w:after="60" w:line="276" w:lineRule="auto"/>
              <w:jc w:val="both"/>
              <w:outlineLvl w:val="0"/>
              <w:rPr>
                <w:rFonts w:ascii="Times New Roman" w:hAnsi="Times New Roman"/>
                <w:bCs/>
                <w:sz w:val="24"/>
                <w:szCs w:val="24"/>
                <w:lang w:val="sq-AL"/>
              </w:rPr>
            </w:pPr>
            <w:r w:rsidRPr="009E1175">
              <w:rPr>
                <w:rFonts w:ascii="Times New Roman" w:hAnsi="Times New Roman"/>
                <w:bCs/>
                <w:spacing w:val="-4"/>
                <w:kern w:val="32"/>
                <w:sz w:val="24"/>
                <w:szCs w:val="24"/>
                <w:lang w:val="sq-AL"/>
              </w:rPr>
              <w:t xml:space="preserve">Përshtatja e legjislacionit shqiptar me nevojat e kohës me qëllim shmangien e abuzimeve të mëtejshme, duke garantuar njëkohësisht garantimin e respektimit të parimeve dhe të drejtave kushtetuese. </w:t>
            </w:r>
          </w:p>
          <w:p w14:paraId="7150CEC1" w14:textId="432B3BE8" w:rsidR="00E052DE" w:rsidRPr="006A0BBD" w:rsidRDefault="00E052DE" w:rsidP="006A0BBD">
            <w:pPr>
              <w:spacing w:line="276" w:lineRule="auto"/>
              <w:ind w:left="360"/>
              <w:jc w:val="both"/>
              <w:rPr>
                <w:szCs w:val="24"/>
                <w:lang w:val="sq-AL"/>
              </w:rPr>
            </w:pPr>
          </w:p>
        </w:tc>
      </w:tr>
      <w:tr w:rsidR="00E052DE" w:rsidRPr="009E1175" w14:paraId="0A514C8C" w14:textId="77777777" w:rsidTr="007668D1">
        <w:tc>
          <w:tcPr>
            <w:tcW w:w="9625" w:type="dxa"/>
            <w:gridSpan w:val="2"/>
          </w:tcPr>
          <w:p w14:paraId="05C964D5" w14:textId="77777777" w:rsidR="00E052DE" w:rsidRPr="009E1175" w:rsidRDefault="00E052DE" w:rsidP="00E052DE">
            <w:pPr>
              <w:jc w:val="both"/>
              <w:rPr>
                <w:rFonts w:ascii="Times New Roman" w:hAnsi="Times New Roman"/>
                <w:b/>
                <w:sz w:val="24"/>
                <w:szCs w:val="24"/>
                <w:lang w:val="sq-AL"/>
              </w:rPr>
            </w:pPr>
            <w:r w:rsidRPr="009E1175">
              <w:rPr>
                <w:rFonts w:ascii="Times New Roman" w:hAnsi="Times New Roman"/>
                <w:b/>
                <w:sz w:val="24"/>
                <w:szCs w:val="24"/>
                <w:lang w:val="sq-AL"/>
              </w:rPr>
              <w:lastRenderedPageBreak/>
              <w:t>OPSIONET E POLITIKAVE</w:t>
            </w:r>
          </w:p>
          <w:p w14:paraId="1A2DE299" w14:textId="77777777" w:rsidR="00E052DE" w:rsidRPr="009E1175" w:rsidRDefault="00E052DE" w:rsidP="00E052DE">
            <w:pPr>
              <w:jc w:val="both"/>
              <w:rPr>
                <w:rFonts w:ascii="Times New Roman" w:hAnsi="Times New Roman"/>
                <w:i/>
                <w:sz w:val="24"/>
                <w:szCs w:val="24"/>
                <w:lang w:val="sq-AL"/>
              </w:rPr>
            </w:pPr>
            <w:r w:rsidRPr="009E1175">
              <w:rPr>
                <w:rFonts w:ascii="Times New Roman" w:hAnsi="Times New Roman"/>
                <w:i/>
                <w:sz w:val="24"/>
                <w:szCs w:val="24"/>
                <w:lang w:val="sq-AL"/>
              </w:rPr>
              <w:t>Cilat janë opsionet kryesore të politikave, duke përfshirë mënyrat ndaj rregullimit? Duhet të bëni krahasimin e avantazheve/përfitimeve kryesore dhe të dizavantazheve/kostove të opsioneve të mundshme. Duhet të përcaktoni detajet në lidhje me opsionin e preferuar.</w:t>
            </w:r>
          </w:p>
          <w:p w14:paraId="6D5AC94B" w14:textId="77777777" w:rsidR="00E052DE" w:rsidRPr="009E1175" w:rsidRDefault="00E052DE" w:rsidP="00E052DE">
            <w:pPr>
              <w:jc w:val="both"/>
              <w:rPr>
                <w:rFonts w:ascii="Times New Roman" w:hAnsi="Times New Roman"/>
                <w:i/>
                <w:sz w:val="24"/>
                <w:szCs w:val="24"/>
                <w:lang w:val="sq-AL"/>
              </w:rPr>
            </w:pPr>
          </w:p>
          <w:p w14:paraId="4EE9278C" w14:textId="77777777" w:rsidR="00E052DE" w:rsidRPr="009E1175" w:rsidRDefault="00E052DE" w:rsidP="008C707E">
            <w:pPr>
              <w:spacing w:after="240" w:line="276" w:lineRule="auto"/>
              <w:jc w:val="both"/>
              <w:rPr>
                <w:rFonts w:ascii="Times New Roman" w:hAnsi="Times New Roman"/>
                <w:sz w:val="24"/>
                <w:szCs w:val="24"/>
                <w:lang w:val="sq-AL"/>
              </w:rPr>
            </w:pPr>
            <w:r w:rsidRPr="009E1175">
              <w:rPr>
                <w:rFonts w:ascii="Times New Roman" w:hAnsi="Times New Roman"/>
                <w:sz w:val="24"/>
                <w:szCs w:val="24"/>
                <w:lang w:val="sq-AL"/>
              </w:rPr>
              <w:t>Për arritjen e objektivave të politikës janë shqyrtuar opsionet e mëposhtme:</w:t>
            </w:r>
          </w:p>
          <w:p w14:paraId="619F15E0" w14:textId="64F15806" w:rsidR="00E052DE" w:rsidRPr="009E1175" w:rsidRDefault="00D1383B" w:rsidP="002D232B">
            <w:pPr>
              <w:pStyle w:val="ListParagraph"/>
              <w:numPr>
                <w:ilvl w:val="0"/>
                <w:numId w:val="10"/>
              </w:numPr>
              <w:spacing w:line="276" w:lineRule="auto"/>
              <w:ind w:left="630" w:hanging="270"/>
              <w:jc w:val="both"/>
              <w:rPr>
                <w:rFonts w:ascii="Times New Roman" w:hAnsi="Times New Roman"/>
                <w:sz w:val="24"/>
                <w:szCs w:val="24"/>
                <w:lang w:val="sq-AL"/>
              </w:rPr>
            </w:pPr>
            <w:r w:rsidRPr="009E1175">
              <w:rPr>
                <w:rFonts w:ascii="Times New Roman" w:hAnsi="Times New Roman"/>
                <w:b/>
                <w:sz w:val="24"/>
                <w:szCs w:val="24"/>
                <w:lang w:val="sq-AL"/>
              </w:rPr>
              <w:t xml:space="preserve">  </w:t>
            </w:r>
            <w:r w:rsidR="00E052DE" w:rsidRPr="009E1175">
              <w:rPr>
                <w:rFonts w:ascii="Times New Roman" w:hAnsi="Times New Roman"/>
                <w:b/>
                <w:sz w:val="24"/>
                <w:szCs w:val="24"/>
                <w:lang w:val="sq-AL"/>
              </w:rPr>
              <w:t>Opsioni 0</w:t>
            </w:r>
            <w:r w:rsidR="00E052DE" w:rsidRPr="009E1175">
              <w:rPr>
                <w:rFonts w:ascii="Times New Roman" w:hAnsi="Times New Roman"/>
                <w:sz w:val="24"/>
                <w:szCs w:val="24"/>
                <w:lang w:val="sq-AL"/>
              </w:rPr>
              <w:t xml:space="preserve"> (</w:t>
            </w:r>
            <w:r w:rsidR="00E052DE" w:rsidRPr="009E1175">
              <w:rPr>
                <w:rFonts w:ascii="Times New Roman" w:hAnsi="Times New Roman"/>
                <w:i/>
                <w:sz w:val="24"/>
                <w:szCs w:val="24"/>
                <w:lang w:val="sq-AL"/>
              </w:rPr>
              <w:t>status quo)</w:t>
            </w:r>
            <w:r w:rsidR="00E052DE" w:rsidRPr="009E1175">
              <w:rPr>
                <w:rFonts w:ascii="Times New Roman" w:hAnsi="Times New Roman"/>
                <w:sz w:val="24"/>
                <w:szCs w:val="24"/>
                <w:lang w:val="sq-AL"/>
              </w:rPr>
              <w:t>: - nuk do të ndërhyjmë me ndryshim apo politikë të re;</w:t>
            </w:r>
          </w:p>
          <w:p w14:paraId="6AD1CE1D" w14:textId="2CEDED8E" w:rsidR="00541B44" w:rsidRPr="009E1175" w:rsidRDefault="00D1383B" w:rsidP="008C707E">
            <w:pPr>
              <w:pStyle w:val="ListParagraph"/>
              <w:numPr>
                <w:ilvl w:val="0"/>
                <w:numId w:val="10"/>
              </w:numPr>
              <w:spacing w:line="276" w:lineRule="auto"/>
              <w:jc w:val="both"/>
              <w:rPr>
                <w:rFonts w:ascii="Times New Roman" w:hAnsi="Times New Roman"/>
                <w:sz w:val="24"/>
                <w:szCs w:val="24"/>
                <w:lang w:val="sq-AL"/>
              </w:rPr>
            </w:pPr>
            <w:r w:rsidRPr="009E1175">
              <w:rPr>
                <w:rFonts w:ascii="Times New Roman" w:hAnsi="Times New Roman"/>
                <w:b/>
                <w:sz w:val="24"/>
                <w:szCs w:val="24"/>
                <w:lang w:val="sq-AL"/>
              </w:rPr>
              <w:t xml:space="preserve">  </w:t>
            </w:r>
            <w:r w:rsidR="00E052DE" w:rsidRPr="009E1175">
              <w:rPr>
                <w:rFonts w:ascii="Times New Roman" w:hAnsi="Times New Roman"/>
                <w:b/>
                <w:sz w:val="24"/>
                <w:szCs w:val="24"/>
                <w:lang w:val="sq-AL"/>
              </w:rPr>
              <w:t>Opsioni 1</w:t>
            </w:r>
            <w:r w:rsidR="00E052DE" w:rsidRPr="009E1175">
              <w:rPr>
                <w:rFonts w:ascii="Times New Roman" w:hAnsi="Times New Roman"/>
                <w:sz w:val="24"/>
                <w:szCs w:val="24"/>
                <w:lang w:val="sq-AL"/>
              </w:rPr>
              <w:t xml:space="preserve">: </w:t>
            </w:r>
            <w:r w:rsidR="00FC65F0" w:rsidRPr="009E1175">
              <w:rPr>
                <w:rFonts w:ascii="Times New Roman" w:hAnsi="Times New Roman"/>
                <w:sz w:val="24"/>
                <w:szCs w:val="24"/>
                <w:lang w:val="sq-AL"/>
              </w:rPr>
              <w:t>Kryerja e ndërhyrjeve ligj</w:t>
            </w:r>
            <w:r w:rsidR="00E3208D" w:rsidRPr="009E1175">
              <w:rPr>
                <w:rFonts w:ascii="Times New Roman" w:hAnsi="Times New Roman"/>
                <w:sz w:val="24"/>
                <w:szCs w:val="24"/>
                <w:lang w:val="sq-AL"/>
              </w:rPr>
              <w:t>ore, duke ndryshuar ligjin nr. 96/2016</w:t>
            </w:r>
            <w:r w:rsidR="00FC65F0" w:rsidRPr="009E1175">
              <w:rPr>
                <w:rFonts w:ascii="Times New Roman" w:hAnsi="Times New Roman"/>
                <w:sz w:val="24"/>
                <w:szCs w:val="24"/>
                <w:lang w:val="sq-AL"/>
              </w:rPr>
              <w:t xml:space="preserve">, “Për </w:t>
            </w:r>
            <w:r w:rsidR="00E3208D" w:rsidRPr="009E1175">
              <w:rPr>
                <w:rFonts w:ascii="Times New Roman" w:hAnsi="Times New Roman"/>
                <w:sz w:val="24"/>
                <w:szCs w:val="24"/>
                <w:lang w:val="sq-AL"/>
              </w:rPr>
              <w:t xml:space="preserve">statusin e gjyqtarëve dhe prokurorëve në Republikën e Shqipërisë’ </w:t>
            </w:r>
            <w:r w:rsidR="00FC65F0" w:rsidRPr="009E1175">
              <w:rPr>
                <w:rFonts w:ascii="Times New Roman" w:hAnsi="Times New Roman"/>
                <w:sz w:val="24"/>
                <w:szCs w:val="24"/>
                <w:lang w:val="sq-AL"/>
              </w:rPr>
              <w:t>, i ndryshuar;</w:t>
            </w:r>
          </w:p>
          <w:p w14:paraId="715ADD4B" w14:textId="2FB5502A" w:rsidR="00D1383B" w:rsidRPr="009E1175" w:rsidRDefault="00D1383B" w:rsidP="00D1383B">
            <w:pPr>
              <w:pStyle w:val="ListParagraph"/>
              <w:numPr>
                <w:ilvl w:val="0"/>
                <w:numId w:val="10"/>
              </w:numPr>
              <w:spacing w:line="276" w:lineRule="auto"/>
              <w:jc w:val="both"/>
              <w:rPr>
                <w:rFonts w:ascii="Times New Roman" w:hAnsi="Times New Roman"/>
                <w:sz w:val="24"/>
                <w:szCs w:val="24"/>
                <w:lang w:val="sq-AL"/>
              </w:rPr>
            </w:pPr>
            <w:r w:rsidRPr="009E1175">
              <w:rPr>
                <w:rFonts w:ascii="Times New Roman" w:hAnsi="Times New Roman"/>
                <w:sz w:val="24"/>
                <w:szCs w:val="24"/>
                <w:lang w:val="sq-AL"/>
              </w:rPr>
              <w:t xml:space="preserve">  </w:t>
            </w:r>
            <w:r w:rsidRPr="009E1175">
              <w:rPr>
                <w:rFonts w:ascii="Times New Roman" w:hAnsi="Times New Roman"/>
                <w:b/>
                <w:sz w:val="24"/>
                <w:szCs w:val="24"/>
                <w:lang w:val="sq-AL"/>
              </w:rPr>
              <w:t>Opsioni 2</w:t>
            </w:r>
            <w:r w:rsidRPr="009E1175">
              <w:rPr>
                <w:rFonts w:ascii="Times New Roman" w:hAnsi="Times New Roman"/>
                <w:sz w:val="24"/>
                <w:szCs w:val="24"/>
                <w:lang w:val="sq-AL"/>
              </w:rPr>
              <w:t xml:space="preserve"> – Hartimi dhe miratimi i një ligji të ri për statusin e gjyqtarëve dhe prokurorëve, duke përcaktuar të gjitha rregullat e domosdoshme për ushtrimin e funksioneve të tyre në përputhje me përcaktimet kushtetuese. Duke vlerësuar opsionin në fjalë në raport me objektivat që ka hartuesi, rezulton se përzgjedhja e këtij opsioni nuk është e përshtatshme. Në kushtet kur ligjbërësi synon të garantojë reagimin e menjëhershëm institucional të institucioneve përgjegjëse për marrjen e masave për pezullimin e magjistratëve kur ekzistojnë rastet përkatëse kushtetuese, hartimi i një ligji të ri duke përcaktuar rregulla të reja për të drejtat dhe detyrimet e magjistratëve; pranimin dhe emërimin e tyre; zhvillimin e karrierës dhe mbarimin e mandatit të tyre; vlerësimin etik dhe profesional të tyre; përgjegjësinë disiplinore, penale dhe civile të tyre, nuk i përgjigjet qëllimit aktual që synohet. </w:t>
            </w:r>
          </w:p>
          <w:p w14:paraId="7EA490BB" w14:textId="0304FE6E" w:rsidR="001B18F9" w:rsidRPr="009E1175" w:rsidRDefault="00D1383B" w:rsidP="00A9231E">
            <w:pPr>
              <w:pStyle w:val="ListParagraph"/>
              <w:spacing w:line="276" w:lineRule="auto"/>
              <w:ind w:left="720" w:firstLine="0"/>
              <w:jc w:val="both"/>
              <w:rPr>
                <w:rFonts w:ascii="Times New Roman" w:hAnsi="Times New Roman"/>
                <w:sz w:val="24"/>
                <w:szCs w:val="24"/>
                <w:lang w:val="sq-AL"/>
              </w:rPr>
            </w:pPr>
            <w:r w:rsidRPr="009E1175">
              <w:rPr>
                <w:rFonts w:ascii="Times New Roman" w:hAnsi="Times New Roman"/>
                <w:sz w:val="24"/>
                <w:szCs w:val="24"/>
                <w:lang w:val="sq-AL"/>
              </w:rPr>
              <w:t xml:space="preserve">Ky vlerësim mbështetet edhe në faktin që ky opsion shoqërohet me kosto të larta kohore, pasi do të duhej kohë më e madhe në dispozicion për hartimin e një ligji të ri dhe konsultimin me të gjitha grupet e interesit dhe subjektet e interesuara, por edhe nga ana e teknikës legjislative kërkon më tepër angazhim dhe burime njerëzore shtesë e të specializuara. Po kështu, sqarojmë se ligji nr. 96/2016 i ndryshuar është miratuar me konsensus dhe bashkëpunim të gjerë politik, si pjesë e paketës së Reformës në Drejtësisë </w:t>
            </w:r>
            <w:r w:rsidRPr="009E1175">
              <w:rPr>
                <w:rFonts w:ascii="Times New Roman" w:hAnsi="Times New Roman"/>
                <w:sz w:val="24"/>
                <w:szCs w:val="24"/>
                <w:lang w:val="sq-AL"/>
              </w:rPr>
              <w:lastRenderedPageBreak/>
              <w:t>në vitin 2016, dhe hartimi i një ligji të ri në këto momente mund të kërkojë ndryshime në ligje të tjera të Reformës, për të cilat vështirë të arrihet i njëjti konsensus.</w:t>
            </w:r>
          </w:p>
        </w:tc>
      </w:tr>
      <w:tr w:rsidR="00E052DE" w:rsidRPr="009E1175" w14:paraId="1D08E235" w14:textId="77777777" w:rsidTr="007668D1">
        <w:tc>
          <w:tcPr>
            <w:tcW w:w="9625" w:type="dxa"/>
            <w:gridSpan w:val="2"/>
          </w:tcPr>
          <w:p w14:paraId="6BF25F03" w14:textId="77777777" w:rsidR="00E052DE" w:rsidRPr="005157CB" w:rsidRDefault="00E052DE" w:rsidP="00E052DE">
            <w:pPr>
              <w:jc w:val="both"/>
              <w:rPr>
                <w:rFonts w:ascii="Times New Roman" w:hAnsi="Times New Roman"/>
                <w:b/>
                <w:sz w:val="24"/>
                <w:szCs w:val="24"/>
                <w:lang w:val="sq-AL"/>
              </w:rPr>
            </w:pPr>
            <w:r w:rsidRPr="005157CB">
              <w:rPr>
                <w:rFonts w:ascii="Times New Roman" w:hAnsi="Times New Roman"/>
                <w:b/>
                <w:sz w:val="24"/>
                <w:szCs w:val="24"/>
                <w:lang w:val="sq-AL"/>
              </w:rPr>
              <w:lastRenderedPageBreak/>
              <w:t>ANALIZA E NDIKIMEVE</w:t>
            </w:r>
          </w:p>
          <w:p w14:paraId="4C33F338" w14:textId="77777777" w:rsidR="00E052DE" w:rsidRPr="005157CB" w:rsidRDefault="00E052DE" w:rsidP="00E052DE">
            <w:pPr>
              <w:jc w:val="both"/>
              <w:rPr>
                <w:rFonts w:ascii="Times New Roman" w:hAnsi="Times New Roman"/>
                <w:i/>
                <w:sz w:val="24"/>
                <w:szCs w:val="24"/>
                <w:lang w:val="sq-AL"/>
              </w:rPr>
            </w:pPr>
            <w:r w:rsidRPr="005157CB">
              <w:rPr>
                <w:rFonts w:ascii="Times New Roman" w:hAnsi="Times New Roman"/>
                <w:i/>
                <w:sz w:val="24"/>
                <w:szCs w:val="24"/>
                <w:lang w:val="sq-AL"/>
              </w:rPr>
              <w:t>Cilat janë ndikimet e opsionit të preferuar? Kjo duhet të përfshijë ndikimet me vlerë monetare të përcaktuar dhe ndikimet pa vlerë monetare të përcaktuar mbi buxhetin dhe bizneset.</w:t>
            </w:r>
          </w:p>
          <w:p w14:paraId="00069260" w14:textId="77777777" w:rsidR="00E052DE" w:rsidRPr="005157CB" w:rsidRDefault="00E052DE" w:rsidP="00E052DE">
            <w:pPr>
              <w:jc w:val="both"/>
              <w:rPr>
                <w:rFonts w:ascii="Times New Roman" w:hAnsi="Times New Roman"/>
                <w:sz w:val="24"/>
                <w:szCs w:val="24"/>
                <w:lang w:val="sq-AL"/>
              </w:rPr>
            </w:pPr>
          </w:p>
          <w:p w14:paraId="172A16FD" w14:textId="548F1FF8" w:rsidR="00057DD4" w:rsidRPr="005157CB" w:rsidRDefault="00E052DE" w:rsidP="00A66663">
            <w:pPr>
              <w:spacing w:after="240" w:line="276" w:lineRule="auto"/>
              <w:jc w:val="both"/>
              <w:rPr>
                <w:rFonts w:ascii="Times New Roman" w:hAnsi="Times New Roman"/>
                <w:sz w:val="24"/>
                <w:szCs w:val="24"/>
                <w:lang w:val="sq-AL"/>
              </w:rPr>
            </w:pPr>
            <w:r w:rsidRPr="005157CB">
              <w:rPr>
                <w:rFonts w:ascii="Times New Roman" w:hAnsi="Times New Roman"/>
                <w:b/>
                <w:color w:val="000000" w:themeColor="text1"/>
                <w:sz w:val="24"/>
                <w:szCs w:val="24"/>
                <w:lang w:val="sq-AL"/>
              </w:rPr>
              <w:t>Kosto në buxhetin e shtetit:</w:t>
            </w:r>
            <w:r w:rsidRPr="005157CB">
              <w:rPr>
                <w:rFonts w:ascii="Times New Roman" w:hAnsi="Times New Roman"/>
                <w:color w:val="000000" w:themeColor="text1"/>
                <w:sz w:val="24"/>
                <w:szCs w:val="24"/>
                <w:lang w:val="sq-AL"/>
              </w:rPr>
              <w:t>.</w:t>
            </w:r>
            <w:r w:rsidR="00360850" w:rsidRPr="005157CB">
              <w:rPr>
                <w:rFonts w:ascii="Times New Roman" w:hAnsi="Times New Roman"/>
                <w:color w:val="000000" w:themeColor="text1"/>
                <w:sz w:val="24"/>
                <w:szCs w:val="24"/>
                <w:lang w:val="sq-AL"/>
              </w:rPr>
              <w:t xml:space="preserve"> </w:t>
            </w:r>
            <w:r w:rsidRPr="005157CB">
              <w:rPr>
                <w:rFonts w:ascii="Times New Roman" w:hAnsi="Times New Roman"/>
                <w:sz w:val="24"/>
                <w:szCs w:val="24"/>
                <w:lang w:val="sq-AL"/>
              </w:rPr>
              <w:t>Përzgjedhja e opsionit të pref</w:t>
            </w:r>
            <w:r w:rsidR="003B433E">
              <w:rPr>
                <w:rFonts w:ascii="Times New Roman" w:hAnsi="Times New Roman"/>
                <w:sz w:val="24"/>
                <w:szCs w:val="24"/>
                <w:lang w:val="sq-AL"/>
              </w:rPr>
              <w:t xml:space="preserve">eruar - opsioni 1, nuk sjell asnjë ndikim financiar në buxhetin e shtetit. </w:t>
            </w:r>
          </w:p>
          <w:p w14:paraId="7B3CE46C" w14:textId="61DC5699" w:rsidR="00E052DE" w:rsidRPr="005157CB" w:rsidRDefault="00E052DE" w:rsidP="00A66663">
            <w:pPr>
              <w:spacing w:after="240" w:line="276" w:lineRule="auto"/>
              <w:jc w:val="both"/>
              <w:rPr>
                <w:rFonts w:ascii="Times New Roman" w:hAnsi="Times New Roman"/>
                <w:sz w:val="24"/>
                <w:szCs w:val="24"/>
                <w:lang w:val="sq-AL"/>
              </w:rPr>
            </w:pPr>
            <w:r w:rsidRPr="005157CB">
              <w:rPr>
                <w:rFonts w:ascii="Times New Roman" w:hAnsi="Times New Roman"/>
                <w:b/>
                <w:color w:val="000000" w:themeColor="text1"/>
                <w:sz w:val="24"/>
                <w:szCs w:val="24"/>
                <w:lang w:val="sq-AL"/>
              </w:rPr>
              <w:t>Përfitime në buxhetin e shtetit:</w:t>
            </w:r>
            <w:r w:rsidRPr="005157CB">
              <w:rPr>
                <w:rFonts w:ascii="Times New Roman" w:hAnsi="Times New Roman"/>
                <w:color w:val="000000" w:themeColor="text1"/>
                <w:sz w:val="24"/>
                <w:szCs w:val="24"/>
                <w:lang w:val="sq-AL"/>
              </w:rPr>
              <w:t xml:space="preserve"> </w:t>
            </w:r>
            <w:r w:rsidR="003B433E">
              <w:rPr>
                <w:rFonts w:ascii="Times New Roman" w:hAnsi="Times New Roman"/>
                <w:color w:val="000000" w:themeColor="text1"/>
                <w:sz w:val="24"/>
                <w:szCs w:val="24"/>
                <w:lang w:val="sq-AL"/>
              </w:rPr>
              <w:t xml:space="preserve">Ndërhyrja ligjore e synuar nuk sjell përfitime në buxhetin e shtetit. </w:t>
            </w:r>
          </w:p>
          <w:p w14:paraId="6A13EFA7" w14:textId="77777777" w:rsidR="00E052DE" w:rsidRPr="005157CB" w:rsidRDefault="00E052DE" w:rsidP="00A66663">
            <w:pPr>
              <w:spacing w:after="240" w:line="276" w:lineRule="auto"/>
              <w:jc w:val="both"/>
              <w:rPr>
                <w:rFonts w:ascii="Times New Roman" w:hAnsi="Times New Roman"/>
                <w:b/>
                <w:color w:val="000000"/>
                <w:sz w:val="24"/>
                <w:szCs w:val="24"/>
                <w:lang w:val="sq-AL"/>
              </w:rPr>
            </w:pPr>
            <w:r w:rsidRPr="005157CB">
              <w:rPr>
                <w:rFonts w:ascii="Times New Roman" w:hAnsi="Times New Roman"/>
                <w:b/>
                <w:color w:val="000000"/>
                <w:sz w:val="24"/>
                <w:szCs w:val="24"/>
                <w:lang w:val="sq-AL"/>
              </w:rPr>
              <w:t>Ndikimet sociale:</w:t>
            </w:r>
          </w:p>
          <w:p w14:paraId="67B81BA1" w14:textId="4F8ED3CC" w:rsidR="00E052DE" w:rsidRPr="00D14777" w:rsidRDefault="0038580A" w:rsidP="003B433E">
            <w:pPr>
              <w:pStyle w:val="ListParagraph"/>
              <w:numPr>
                <w:ilvl w:val="0"/>
                <w:numId w:val="14"/>
              </w:numPr>
              <w:spacing w:after="0" w:line="276" w:lineRule="auto"/>
              <w:jc w:val="both"/>
              <w:rPr>
                <w:rFonts w:ascii="Times New Roman" w:hAnsi="Times New Roman"/>
                <w:i/>
                <w:sz w:val="24"/>
                <w:szCs w:val="24"/>
                <w:lang w:val="sq-AL"/>
              </w:rPr>
            </w:pPr>
            <w:r w:rsidRPr="005157CB">
              <w:rPr>
                <w:rFonts w:ascii="Times New Roman" w:hAnsi="Times New Roman"/>
                <w:color w:val="000000"/>
                <w:sz w:val="24"/>
                <w:szCs w:val="24"/>
                <w:lang w:val="sq-AL"/>
              </w:rPr>
              <w:t xml:space="preserve">  </w:t>
            </w:r>
            <w:r w:rsidR="00451E57" w:rsidRPr="005157CB">
              <w:rPr>
                <w:rFonts w:ascii="Times New Roman" w:hAnsi="Times New Roman"/>
                <w:color w:val="000000"/>
                <w:sz w:val="24"/>
                <w:szCs w:val="24"/>
                <w:lang w:val="sq-AL"/>
              </w:rPr>
              <w:t>Rritje</w:t>
            </w:r>
            <w:r w:rsidR="00E052DE" w:rsidRPr="005157CB">
              <w:rPr>
                <w:rFonts w:ascii="Times New Roman" w:hAnsi="Times New Roman"/>
                <w:color w:val="000000"/>
                <w:sz w:val="24"/>
                <w:szCs w:val="24"/>
                <w:lang w:val="sq-AL"/>
              </w:rPr>
              <w:t xml:space="preserve"> e </w:t>
            </w:r>
            <w:r w:rsidR="003B433E" w:rsidRPr="009C524B">
              <w:rPr>
                <w:lang w:val="sq-AL"/>
              </w:rPr>
              <w:t xml:space="preserve"> </w:t>
            </w:r>
            <w:r w:rsidR="003B433E" w:rsidRPr="003B433E">
              <w:rPr>
                <w:rFonts w:ascii="Times New Roman" w:hAnsi="Times New Roman"/>
                <w:color w:val="000000"/>
                <w:sz w:val="24"/>
                <w:szCs w:val="24"/>
                <w:lang w:val="sq-AL"/>
              </w:rPr>
              <w:t>besimit të publikut në sistemin gjyqësor dhe organin e prokurorisë, i cili ka përbërë edhe një nga prioritet kryesore të reformës në drejtesi. Mundësia për të pezulluar</w:t>
            </w:r>
            <w:r w:rsidR="003B433E">
              <w:rPr>
                <w:rFonts w:ascii="Times New Roman" w:hAnsi="Times New Roman"/>
                <w:color w:val="000000"/>
                <w:sz w:val="24"/>
                <w:szCs w:val="24"/>
                <w:lang w:val="sq-AL"/>
              </w:rPr>
              <w:t xml:space="preserve"> menjëherë</w:t>
            </w:r>
            <w:r w:rsidR="003B433E" w:rsidRPr="003B433E">
              <w:rPr>
                <w:rFonts w:ascii="Times New Roman" w:hAnsi="Times New Roman"/>
                <w:color w:val="000000"/>
                <w:sz w:val="24"/>
                <w:szCs w:val="24"/>
                <w:lang w:val="sq-AL"/>
              </w:rPr>
              <w:t xml:space="preserve"> nga detyra gjyqtarët dhe prokurorët </w:t>
            </w:r>
            <w:r w:rsidR="003B433E">
              <w:rPr>
                <w:rFonts w:ascii="Times New Roman" w:hAnsi="Times New Roman"/>
                <w:color w:val="000000"/>
                <w:sz w:val="24"/>
                <w:szCs w:val="24"/>
                <w:lang w:val="sq-AL"/>
              </w:rPr>
              <w:t xml:space="preserve">sipas rregullave dhe procedurave të përcaktuara në ligjin nr. 96/2016 të ndryshuar, </w:t>
            </w:r>
            <w:r w:rsidR="003B433E" w:rsidRPr="003B433E">
              <w:rPr>
                <w:rFonts w:ascii="Times New Roman" w:hAnsi="Times New Roman"/>
                <w:color w:val="000000"/>
                <w:sz w:val="24"/>
                <w:szCs w:val="24"/>
                <w:lang w:val="sq-AL"/>
              </w:rPr>
              <w:t xml:space="preserve">përbën një element thelbësor për të arritur këtë besim. </w:t>
            </w:r>
          </w:p>
        </w:tc>
      </w:tr>
      <w:tr w:rsidR="00E052DE" w:rsidRPr="009E1175" w14:paraId="4289FC6F" w14:textId="77777777" w:rsidTr="007668D1">
        <w:tc>
          <w:tcPr>
            <w:tcW w:w="9625" w:type="dxa"/>
            <w:gridSpan w:val="2"/>
          </w:tcPr>
          <w:p w14:paraId="78DAC240" w14:textId="77777777" w:rsidR="00E052DE" w:rsidRPr="005157CB" w:rsidRDefault="00E052DE" w:rsidP="00E052DE">
            <w:pPr>
              <w:spacing w:line="276" w:lineRule="auto"/>
              <w:jc w:val="both"/>
              <w:rPr>
                <w:rFonts w:ascii="Times New Roman" w:hAnsi="Times New Roman"/>
                <w:b/>
                <w:sz w:val="24"/>
                <w:szCs w:val="24"/>
                <w:lang w:val="sq-AL"/>
              </w:rPr>
            </w:pPr>
            <w:r w:rsidRPr="005157CB">
              <w:rPr>
                <w:rFonts w:ascii="Times New Roman" w:hAnsi="Times New Roman"/>
                <w:b/>
                <w:sz w:val="24"/>
                <w:szCs w:val="24"/>
                <w:lang w:val="sq-AL"/>
              </w:rPr>
              <w:t xml:space="preserve">ARSYETIMI I OPSIONIT TË PREFERUAR </w:t>
            </w:r>
          </w:p>
          <w:p w14:paraId="7B5AF786" w14:textId="77777777" w:rsidR="00E052DE" w:rsidRPr="009E1175" w:rsidRDefault="00E052DE" w:rsidP="00E052DE">
            <w:pPr>
              <w:spacing w:line="276" w:lineRule="auto"/>
              <w:jc w:val="both"/>
              <w:rPr>
                <w:rFonts w:ascii="Times New Roman" w:hAnsi="Times New Roman"/>
                <w:i/>
                <w:sz w:val="24"/>
                <w:szCs w:val="24"/>
                <w:lang w:val="sq-AL"/>
              </w:rPr>
            </w:pPr>
            <w:r w:rsidRPr="005157CB">
              <w:rPr>
                <w:i/>
                <w:szCs w:val="24"/>
              </w:rPr>
              <w:fldChar w:fldCharType="begin">
                <w:ffData>
                  <w:name w:val=""/>
                  <w:enabled w:val="0"/>
                  <w:calcOnExit w:val="0"/>
                  <w:textInput>
                    <w:default w:val="Shpjegoni arsyet për zgjedhjen e opsionit të preferuar. Ju lutemi jepni nëse është e mundur koston dhe përfitimin me vlerë të përcaktuar monetare. (jo më shumë se 7 rreshta)"/>
                    <w:maxLength w:val="546"/>
                  </w:textInput>
                </w:ffData>
              </w:fldChar>
            </w:r>
            <w:r w:rsidRPr="009E1175">
              <w:rPr>
                <w:rFonts w:ascii="Times New Roman" w:hAnsi="Times New Roman"/>
                <w:i/>
                <w:sz w:val="24"/>
                <w:szCs w:val="24"/>
                <w:lang w:val="sq-AL"/>
              </w:rPr>
              <w:instrText xml:space="preserve"> FORMTEXT </w:instrText>
            </w:r>
            <w:r w:rsidRPr="005157CB">
              <w:rPr>
                <w:i/>
                <w:szCs w:val="24"/>
              </w:rPr>
            </w:r>
            <w:r w:rsidRPr="005157CB">
              <w:rPr>
                <w:i/>
                <w:szCs w:val="24"/>
              </w:rPr>
              <w:fldChar w:fldCharType="separate"/>
            </w:r>
            <w:r w:rsidRPr="009E1175">
              <w:rPr>
                <w:rFonts w:ascii="Times New Roman" w:hAnsi="Times New Roman"/>
                <w:i/>
                <w:noProof/>
                <w:sz w:val="24"/>
                <w:szCs w:val="24"/>
                <w:lang w:val="sq-AL"/>
              </w:rPr>
              <w:t>Shpjegoni arsyet për zgjedhjen e opsionit të preferuar. Ju lutemi jepni nëse është e mundur koston dhe përfitimin me vlerë të përcaktuar monetare. (jo më shumë se 7 rreshta)</w:t>
            </w:r>
            <w:r w:rsidRPr="005157CB">
              <w:rPr>
                <w:i/>
                <w:szCs w:val="24"/>
              </w:rPr>
              <w:fldChar w:fldCharType="end"/>
            </w:r>
          </w:p>
          <w:p w14:paraId="6BD6CDA2" w14:textId="77777777" w:rsidR="00E052DE" w:rsidRPr="009E1175" w:rsidRDefault="00E052DE" w:rsidP="00E052DE">
            <w:pPr>
              <w:spacing w:line="276" w:lineRule="auto"/>
              <w:jc w:val="both"/>
              <w:rPr>
                <w:rFonts w:ascii="Times New Roman" w:hAnsi="Times New Roman"/>
                <w:i/>
                <w:sz w:val="24"/>
                <w:szCs w:val="24"/>
                <w:lang w:val="sq-AL"/>
              </w:rPr>
            </w:pPr>
          </w:p>
          <w:p w14:paraId="2A9BA6BB" w14:textId="4571300A" w:rsidR="00242A07" w:rsidRPr="002B155D" w:rsidRDefault="00E052DE" w:rsidP="00242A07">
            <w:pPr>
              <w:spacing w:after="240" w:line="276" w:lineRule="auto"/>
              <w:jc w:val="both"/>
              <w:rPr>
                <w:rFonts w:ascii="Times New Roman" w:hAnsi="Times New Roman"/>
                <w:sz w:val="24"/>
                <w:szCs w:val="24"/>
                <w:lang w:val="sq-AL"/>
              </w:rPr>
            </w:pPr>
            <w:r w:rsidRPr="005157CB">
              <w:rPr>
                <w:rFonts w:ascii="Times New Roman" w:hAnsi="Times New Roman"/>
                <w:sz w:val="24"/>
                <w:szCs w:val="24"/>
                <w:lang w:val="sq-AL"/>
              </w:rPr>
              <w:t>Pas shqyrtimit të alternativave, opsioni i preferuar</w:t>
            </w:r>
            <w:r w:rsidR="00242A07">
              <w:rPr>
                <w:rFonts w:ascii="Times New Roman" w:hAnsi="Times New Roman"/>
                <w:sz w:val="24"/>
                <w:szCs w:val="24"/>
                <w:lang w:val="sq-AL"/>
              </w:rPr>
              <w:t xml:space="preserve"> përzgjidhet opsioni 1- hartimi i ndryshimeve në ligjin nr. 96/2016 të ndryshuar. </w:t>
            </w:r>
          </w:p>
          <w:p w14:paraId="2FF831C4" w14:textId="77777777" w:rsidR="00E052DE" w:rsidRDefault="00242A07" w:rsidP="00242A07">
            <w:pPr>
              <w:spacing w:after="240" w:line="276" w:lineRule="auto"/>
              <w:jc w:val="both"/>
              <w:rPr>
                <w:rFonts w:ascii="Times New Roman" w:hAnsi="Times New Roman"/>
                <w:sz w:val="24"/>
                <w:szCs w:val="24"/>
                <w:lang w:val="sq-AL"/>
              </w:rPr>
            </w:pPr>
            <w:r>
              <w:rPr>
                <w:rFonts w:ascii="Times New Roman" w:hAnsi="Times New Roman"/>
                <w:sz w:val="24"/>
                <w:szCs w:val="24"/>
                <w:lang w:val="sq-AL"/>
              </w:rPr>
              <w:t>Kjo nismë ligjore synohet të përmbajë vetëm d</w:t>
            </w:r>
            <w:r w:rsidRPr="00242A07">
              <w:rPr>
                <w:rFonts w:ascii="Times New Roman" w:hAnsi="Times New Roman"/>
                <w:sz w:val="24"/>
                <w:szCs w:val="24"/>
                <w:lang w:val="sq-AL"/>
              </w:rPr>
              <w:t xml:space="preserve">y dizpozita, të cilat </w:t>
            </w:r>
            <w:r>
              <w:rPr>
                <w:rFonts w:ascii="Times New Roman" w:hAnsi="Times New Roman"/>
                <w:sz w:val="24"/>
                <w:szCs w:val="24"/>
                <w:lang w:val="sq-AL"/>
              </w:rPr>
              <w:t>mbartin t</w:t>
            </w:r>
            <w:r w:rsidRPr="00242A07">
              <w:rPr>
                <w:rFonts w:ascii="Times New Roman" w:hAnsi="Times New Roman"/>
                <w:sz w:val="24"/>
                <w:szCs w:val="24"/>
                <w:lang w:val="sq-AL"/>
              </w:rPr>
              <w:t xml:space="preserve">ë njëjtin qëllim dhe funksion, </w:t>
            </w:r>
            <w:r>
              <w:rPr>
                <w:rFonts w:ascii="Times New Roman" w:hAnsi="Times New Roman"/>
                <w:sz w:val="24"/>
                <w:szCs w:val="24"/>
                <w:lang w:val="sq-AL"/>
              </w:rPr>
              <w:t>në drejtim të heqjes së</w:t>
            </w:r>
            <w:r w:rsidRPr="00242A07">
              <w:rPr>
                <w:rFonts w:ascii="Times New Roman" w:hAnsi="Times New Roman"/>
                <w:sz w:val="24"/>
                <w:szCs w:val="24"/>
                <w:lang w:val="sq-AL"/>
              </w:rPr>
              <w:t xml:space="preserve"> afatit 3 ditor për shqyrtimin e kërkesës për pezullimin e magjistratit nga detyra dhe shqyrtimin e menjëhershëm të saj nga Këshillat përkatës.</w:t>
            </w:r>
          </w:p>
          <w:p w14:paraId="75BBD93D" w14:textId="5DAEA49A" w:rsidR="00060FCF" w:rsidRPr="005157CB" w:rsidRDefault="00060FCF" w:rsidP="007025D2">
            <w:pPr>
              <w:spacing w:after="240" w:line="276" w:lineRule="auto"/>
              <w:jc w:val="both"/>
              <w:rPr>
                <w:rFonts w:ascii="Times New Roman" w:hAnsi="Times New Roman"/>
                <w:sz w:val="24"/>
                <w:szCs w:val="24"/>
                <w:lang w:val="sq-AL"/>
              </w:rPr>
            </w:pPr>
            <w:r w:rsidRPr="00060FCF">
              <w:rPr>
                <w:rFonts w:ascii="Times New Roman" w:hAnsi="Times New Roman"/>
                <w:sz w:val="24"/>
                <w:szCs w:val="24"/>
                <w:lang w:val="sq-AL"/>
              </w:rPr>
              <w:t xml:space="preserve">Ndryshimet e kryera përmes </w:t>
            </w:r>
            <w:r>
              <w:rPr>
                <w:rFonts w:ascii="Times New Roman" w:hAnsi="Times New Roman"/>
                <w:sz w:val="24"/>
                <w:szCs w:val="24"/>
                <w:lang w:val="sq-AL"/>
              </w:rPr>
              <w:t xml:space="preserve">kësaj politike ligjore </w:t>
            </w:r>
            <w:r w:rsidRPr="00060FCF">
              <w:rPr>
                <w:rFonts w:ascii="Times New Roman" w:hAnsi="Times New Roman"/>
                <w:sz w:val="24"/>
                <w:szCs w:val="24"/>
                <w:lang w:val="sq-AL"/>
              </w:rPr>
              <w:t xml:space="preserve">nuk cenojnë apo prekim garancitë dhe të drejtat procedurale që ligji u ka garantuar magjistratëve që janë subjekt i kërkesës për pezullim nga detyra, por ndikojnë vetëm në veprimtarinë e Këshillave respektivë, të cilët do të duhet të veprojnë menjëherë </w:t>
            </w:r>
            <w:r w:rsidR="007025D2">
              <w:rPr>
                <w:rFonts w:ascii="Times New Roman" w:hAnsi="Times New Roman"/>
                <w:sz w:val="24"/>
                <w:szCs w:val="24"/>
                <w:lang w:val="sq-AL"/>
              </w:rPr>
              <w:t>si në rastin e pezullimit të detyrueshë</w:t>
            </w:r>
            <w:r w:rsidR="0061068A">
              <w:rPr>
                <w:rFonts w:ascii="Times New Roman" w:hAnsi="Times New Roman"/>
                <w:sz w:val="24"/>
                <w:szCs w:val="24"/>
                <w:lang w:val="sq-AL"/>
              </w:rPr>
              <w:t>m sipas nenit 151</w:t>
            </w:r>
            <w:r w:rsidR="007025D2">
              <w:rPr>
                <w:rFonts w:ascii="Times New Roman" w:hAnsi="Times New Roman"/>
                <w:sz w:val="24"/>
                <w:szCs w:val="24"/>
                <w:lang w:val="sq-AL"/>
              </w:rPr>
              <w:t xml:space="preserve"> të ligjit nr. 96/2016, ashtu edhe për </w:t>
            </w:r>
            <w:r w:rsidRPr="00060FCF">
              <w:rPr>
                <w:rFonts w:ascii="Times New Roman" w:hAnsi="Times New Roman"/>
                <w:sz w:val="24"/>
                <w:szCs w:val="24"/>
                <w:lang w:val="sq-AL"/>
              </w:rPr>
              <w:t>shqyrtimin e kërkesës së ILD-së për pezull</w:t>
            </w:r>
            <w:r>
              <w:rPr>
                <w:rFonts w:ascii="Times New Roman" w:hAnsi="Times New Roman"/>
                <w:sz w:val="24"/>
                <w:szCs w:val="24"/>
                <w:lang w:val="sq-AL"/>
              </w:rPr>
              <w:t>imin e magjistratëve nga detyra sipas nenit 152 të</w:t>
            </w:r>
            <w:r w:rsidR="007025D2">
              <w:rPr>
                <w:rFonts w:ascii="Times New Roman" w:hAnsi="Times New Roman"/>
                <w:sz w:val="24"/>
                <w:szCs w:val="24"/>
                <w:lang w:val="sq-AL"/>
              </w:rPr>
              <w:t xml:space="preserve"> ligjit nr. 96/2016.</w:t>
            </w:r>
          </w:p>
        </w:tc>
      </w:tr>
      <w:tr w:rsidR="00E052DE" w:rsidRPr="009E1175" w14:paraId="13D2228E" w14:textId="77777777" w:rsidTr="007668D1">
        <w:tc>
          <w:tcPr>
            <w:tcW w:w="9625" w:type="dxa"/>
            <w:gridSpan w:val="2"/>
          </w:tcPr>
          <w:p w14:paraId="42A61128" w14:textId="77777777" w:rsidR="00E052DE" w:rsidRPr="00D14777" w:rsidRDefault="00E052DE" w:rsidP="00E052DE">
            <w:pPr>
              <w:jc w:val="both"/>
              <w:rPr>
                <w:rFonts w:ascii="Times New Roman" w:hAnsi="Times New Roman"/>
                <w:b/>
                <w:sz w:val="24"/>
                <w:szCs w:val="24"/>
                <w:lang w:val="sq-AL"/>
              </w:rPr>
            </w:pPr>
            <w:r w:rsidRPr="00D14777">
              <w:rPr>
                <w:rFonts w:ascii="Times New Roman" w:hAnsi="Times New Roman"/>
                <w:b/>
                <w:sz w:val="24"/>
                <w:szCs w:val="24"/>
                <w:lang w:val="sq-AL"/>
              </w:rPr>
              <w:t>KONSULTIMI</w:t>
            </w:r>
          </w:p>
          <w:p w14:paraId="77ECF568" w14:textId="77777777" w:rsidR="00E052DE" w:rsidRPr="00D14777" w:rsidRDefault="00E052DE" w:rsidP="00E052DE">
            <w:pPr>
              <w:jc w:val="both"/>
              <w:rPr>
                <w:rFonts w:ascii="Times New Roman" w:hAnsi="Times New Roman"/>
                <w:i/>
                <w:sz w:val="24"/>
                <w:szCs w:val="24"/>
                <w:lang w:val="sq-AL"/>
              </w:rPr>
            </w:pPr>
            <w:r w:rsidRPr="00D14777">
              <w:rPr>
                <w:rFonts w:ascii="Times New Roman" w:hAnsi="Times New Roman"/>
                <w:i/>
                <w:sz w:val="24"/>
                <w:szCs w:val="24"/>
                <w:lang w:val="sq-AL"/>
              </w:rPr>
              <w:t>Jepni një përmbledhje të çdo konsultimi të kryer (me kë dhe si jeni konsultuar?), çfarë pikëpamjesh janë shprehur, si janë trajtuar ato, domethënë çfarë ndryshimesh janë pranuar dhe çfarë janë refuzuar dhe arsyet pse?)</w:t>
            </w:r>
          </w:p>
          <w:p w14:paraId="588F9ABB" w14:textId="77777777" w:rsidR="00E052DE" w:rsidRPr="00D14777" w:rsidRDefault="00E052DE" w:rsidP="00E052DE">
            <w:pPr>
              <w:jc w:val="both"/>
              <w:rPr>
                <w:rFonts w:ascii="Times New Roman" w:hAnsi="Times New Roman"/>
                <w:sz w:val="24"/>
                <w:szCs w:val="24"/>
                <w:lang w:val="sq-AL"/>
              </w:rPr>
            </w:pPr>
          </w:p>
          <w:p w14:paraId="182FCCD5" w14:textId="175C6352" w:rsidR="00E052DE" w:rsidRPr="005157CB" w:rsidRDefault="002132D8" w:rsidP="008C169E">
            <w:pPr>
              <w:spacing w:after="240" w:line="276" w:lineRule="auto"/>
              <w:jc w:val="both"/>
              <w:rPr>
                <w:rFonts w:ascii="Times New Roman" w:hAnsi="Times New Roman"/>
                <w:sz w:val="24"/>
                <w:szCs w:val="24"/>
                <w:lang w:val="sq-AL"/>
              </w:rPr>
            </w:pPr>
            <w:r w:rsidRPr="005157CB">
              <w:rPr>
                <w:rFonts w:ascii="Times New Roman" w:hAnsi="Times New Roman"/>
                <w:sz w:val="24"/>
                <w:szCs w:val="24"/>
                <w:lang w:val="sq-AL"/>
              </w:rPr>
              <w:t xml:space="preserve">Në zbatim të ligjit nr.146/2014, </w:t>
            </w:r>
            <w:r w:rsidR="00E052DE" w:rsidRPr="005157CB">
              <w:rPr>
                <w:rFonts w:ascii="Times New Roman" w:hAnsi="Times New Roman"/>
                <w:sz w:val="24"/>
                <w:szCs w:val="24"/>
                <w:lang w:val="sq-AL"/>
              </w:rPr>
              <w:t xml:space="preserve">“Për Njoftimin dhe Konsultimin Publik”, Ministria </w:t>
            </w:r>
            <w:r w:rsidR="006B31C4" w:rsidRPr="005157CB">
              <w:rPr>
                <w:rFonts w:ascii="Times New Roman" w:hAnsi="Times New Roman"/>
                <w:sz w:val="24"/>
                <w:szCs w:val="24"/>
                <w:lang w:val="sq-AL"/>
              </w:rPr>
              <w:t xml:space="preserve">e </w:t>
            </w:r>
            <w:r w:rsidR="00D05273">
              <w:rPr>
                <w:rFonts w:ascii="Times New Roman" w:hAnsi="Times New Roman"/>
                <w:sz w:val="24"/>
                <w:szCs w:val="24"/>
                <w:lang w:val="sq-AL"/>
              </w:rPr>
              <w:t>Drejtësisë ka publikuar</w:t>
            </w:r>
            <w:r w:rsidR="007D31AA" w:rsidRPr="005157CB">
              <w:rPr>
                <w:rFonts w:ascii="Times New Roman" w:hAnsi="Times New Roman"/>
                <w:sz w:val="24"/>
                <w:szCs w:val="24"/>
                <w:lang w:val="sq-AL"/>
              </w:rPr>
              <w:t xml:space="preserve"> </w:t>
            </w:r>
            <w:r w:rsidR="00E052DE" w:rsidRPr="005157CB">
              <w:rPr>
                <w:rFonts w:ascii="Times New Roman" w:hAnsi="Times New Roman"/>
                <w:sz w:val="24"/>
                <w:szCs w:val="24"/>
                <w:lang w:val="sq-AL"/>
              </w:rPr>
              <w:t>në portalin e Regjistrit Elektronik për Njoftimet dhe Konsultimet Publi</w:t>
            </w:r>
            <w:r w:rsidR="00372641">
              <w:rPr>
                <w:rFonts w:ascii="Times New Roman" w:hAnsi="Times New Roman"/>
                <w:sz w:val="24"/>
                <w:szCs w:val="24"/>
                <w:lang w:val="sq-AL"/>
              </w:rPr>
              <w:t xml:space="preserve">ke draftin e projektligjit </w:t>
            </w:r>
            <w:r w:rsidRPr="005157CB">
              <w:rPr>
                <w:rFonts w:ascii="Times New Roman" w:hAnsi="Times New Roman"/>
                <w:sz w:val="24"/>
                <w:szCs w:val="24"/>
                <w:lang w:val="sq-AL"/>
              </w:rPr>
              <w:t>(</w:t>
            </w:r>
            <w:r w:rsidRPr="005157CB">
              <w:rPr>
                <w:rFonts w:ascii="Times New Roman" w:hAnsi="Times New Roman"/>
                <w:i/>
                <w:sz w:val="24"/>
                <w:szCs w:val="24"/>
                <w:lang w:val="sq-AL"/>
              </w:rPr>
              <w:t>relacioni shpjegues dhe raporti i vlerësimit të ndikimit</w:t>
            </w:r>
            <w:r w:rsidRPr="005157CB">
              <w:rPr>
                <w:rFonts w:ascii="Times New Roman" w:hAnsi="Times New Roman"/>
                <w:sz w:val="24"/>
                <w:szCs w:val="24"/>
                <w:lang w:val="sq-AL"/>
              </w:rPr>
              <w:t xml:space="preserve">). </w:t>
            </w:r>
          </w:p>
          <w:p w14:paraId="7CD1B322" w14:textId="4688F619" w:rsidR="00D05273" w:rsidRPr="005157CB" w:rsidRDefault="00D05273" w:rsidP="00372641">
            <w:pPr>
              <w:spacing w:after="240" w:line="276" w:lineRule="auto"/>
              <w:jc w:val="both"/>
              <w:rPr>
                <w:rFonts w:ascii="Times New Roman" w:hAnsi="Times New Roman"/>
                <w:sz w:val="24"/>
                <w:szCs w:val="24"/>
                <w:lang w:val="sq-AL"/>
              </w:rPr>
            </w:pPr>
            <w:r>
              <w:rPr>
                <w:rFonts w:ascii="Times New Roman" w:hAnsi="Times New Roman"/>
                <w:sz w:val="24"/>
                <w:szCs w:val="24"/>
                <w:lang w:val="sq-AL"/>
              </w:rPr>
              <w:t>P</w:t>
            </w:r>
            <w:r w:rsidRPr="00D05273">
              <w:rPr>
                <w:rFonts w:ascii="Times New Roman" w:hAnsi="Times New Roman"/>
                <w:sz w:val="24"/>
                <w:szCs w:val="24"/>
                <w:lang w:val="sq-AL"/>
              </w:rPr>
              <w:t xml:space="preserve">rojektligji </w:t>
            </w:r>
            <w:r w:rsidR="00372641">
              <w:rPr>
                <w:rFonts w:ascii="Times New Roman" w:hAnsi="Times New Roman"/>
                <w:sz w:val="24"/>
                <w:szCs w:val="24"/>
                <w:lang w:val="sq-AL"/>
              </w:rPr>
              <w:t xml:space="preserve">do të qëndrojë i publikuar </w:t>
            </w:r>
            <w:r w:rsidRPr="00D05273">
              <w:rPr>
                <w:rFonts w:ascii="Times New Roman" w:hAnsi="Times New Roman"/>
                <w:sz w:val="24"/>
                <w:szCs w:val="24"/>
                <w:lang w:val="sq-AL"/>
              </w:rPr>
              <w:t xml:space="preserve">në portalin e Regjistrit Elektronik për Njoftimet dhe Konsultimet Publike për </w:t>
            </w:r>
            <w:r w:rsidR="00372641" w:rsidRPr="001A5ED8">
              <w:rPr>
                <w:rFonts w:ascii="Times New Roman" w:hAnsi="Times New Roman"/>
                <w:sz w:val="24"/>
                <w:szCs w:val="24"/>
                <w:lang w:val="sq-AL"/>
              </w:rPr>
              <w:t>20 ditë pune</w:t>
            </w:r>
            <w:r w:rsidR="001A5ED8" w:rsidRPr="009E1175">
              <w:rPr>
                <w:rFonts w:ascii="Times New Roman" w:hAnsi="Times New Roman"/>
                <w:sz w:val="24"/>
                <w:szCs w:val="24"/>
                <w:lang w:val="sq-AL"/>
              </w:rPr>
              <w:t>,</w:t>
            </w:r>
            <w:r w:rsidR="001A5ED8" w:rsidRPr="009E1175">
              <w:rPr>
                <w:rFonts w:ascii="Times New Roman" w:hAnsi="Times New Roman"/>
                <w:b/>
                <w:sz w:val="24"/>
                <w:szCs w:val="24"/>
                <w:lang w:val="sq-AL"/>
              </w:rPr>
              <w:t xml:space="preserve"> </w:t>
            </w:r>
            <w:r w:rsidR="001A5ED8" w:rsidRPr="009E1175">
              <w:rPr>
                <w:rFonts w:ascii="Times New Roman" w:hAnsi="Times New Roman"/>
                <w:sz w:val="24"/>
                <w:szCs w:val="24"/>
                <w:lang w:val="sq-AL"/>
              </w:rPr>
              <w:t xml:space="preserve">respektivisht për periudhën </w:t>
            </w:r>
            <w:r w:rsidR="001A5ED8" w:rsidRPr="009E1175">
              <w:rPr>
                <w:rFonts w:ascii="Times New Roman" w:hAnsi="Times New Roman"/>
                <w:b/>
                <w:sz w:val="24"/>
                <w:szCs w:val="24"/>
                <w:shd w:val="clear" w:color="auto" w:fill="FFFFFF"/>
                <w:lang w:val="sq-AL"/>
              </w:rPr>
              <w:t>26.08.2022-23.09.2022</w:t>
            </w:r>
            <w:r w:rsidR="001A5ED8" w:rsidRPr="009E1175">
              <w:rPr>
                <w:rFonts w:ascii="Times New Roman" w:hAnsi="Times New Roman"/>
                <w:sz w:val="24"/>
                <w:szCs w:val="24"/>
                <w:shd w:val="clear" w:color="auto" w:fill="FFFFFF"/>
                <w:lang w:val="sq-AL"/>
              </w:rPr>
              <w:t>.</w:t>
            </w:r>
            <w:r w:rsidR="00372641" w:rsidRPr="009E1175">
              <w:rPr>
                <w:rFonts w:ascii="Times New Roman" w:hAnsi="Times New Roman"/>
                <w:sz w:val="24"/>
                <w:szCs w:val="24"/>
                <w:lang w:val="sq-AL"/>
              </w:rPr>
              <w:t xml:space="preserve"> </w:t>
            </w:r>
            <w:r w:rsidR="00372641" w:rsidRPr="001A5ED8">
              <w:rPr>
                <w:rFonts w:ascii="Times New Roman" w:hAnsi="Times New Roman"/>
                <w:sz w:val="24"/>
                <w:szCs w:val="24"/>
                <w:lang w:val="sq-AL"/>
              </w:rPr>
              <w:t>Gjatë</w:t>
            </w:r>
            <w:r w:rsidR="00372641">
              <w:rPr>
                <w:rFonts w:ascii="Times New Roman" w:hAnsi="Times New Roman"/>
                <w:sz w:val="24"/>
                <w:szCs w:val="24"/>
                <w:lang w:val="sq-AL"/>
              </w:rPr>
              <w:t xml:space="preserve"> kësaj periudhe, mund të përcillen komente dhe sugjerime </w:t>
            </w:r>
            <w:r w:rsidRPr="00D05273">
              <w:rPr>
                <w:rFonts w:ascii="Times New Roman" w:hAnsi="Times New Roman"/>
                <w:sz w:val="24"/>
                <w:szCs w:val="24"/>
                <w:lang w:val="sq-AL"/>
              </w:rPr>
              <w:t>përmes platformës së regjistrit elektronik.</w:t>
            </w:r>
          </w:p>
        </w:tc>
      </w:tr>
      <w:tr w:rsidR="00E052DE" w:rsidRPr="009E1175" w14:paraId="7B8024E3" w14:textId="77777777" w:rsidTr="007668D1">
        <w:tc>
          <w:tcPr>
            <w:tcW w:w="9625" w:type="dxa"/>
            <w:gridSpan w:val="2"/>
          </w:tcPr>
          <w:p w14:paraId="7F845728" w14:textId="77777777" w:rsidR="00E052DE" w:rsidRPr="005157CB" w:rsidRDefault="00E052DE" w:rsidP="00E052DE">
            <w:pPr>
              <w:spacing w:line="276" w:lineRule="auto"/>
              <w:jc w:val="both"/>
              <w:rPr>
                <w:rFonts w:ascii="Times New Roman" w:hAnsi="Times New Roman"/>
                <w:b/>
                <w:sz w:val="24"/>
                <w:szCs w:val="24"/>
                <w:lang w:val="sq-AL"/>
              </w:rPr>
            </w:pPr>
            <w:r w:rsidRPr="005157CB">
              <w:rPr>
                <w:rFonts w:ascii="Times New Roman" w:hAnsi="Times New Roman"/>
                <w:b/>
                <w:sz w:val="24"/>
                <w:szCs w:val="24"/>
                <w:lang w:val="sq-AL"/>
              </w:rPr>
              <w:lastRenderedPageBreak/>
              <w:t>ZBATIMI DHE MONITORIMI</w:t>
            </w:r>
          </w:p>
          <w:p w14:paraId="131094DE" w14:textId="77777777" w:rsidR="00E052DE" w:rsidRPr="00D14777" w:rsidRDefault="00E052DE" w:rsidP="00E052DE">
            <w:pPr>
              <w:spacing w:line="276" w:lineRule="auto"/>
              <w:jc w:val="both"/>
              <w:rPr>
                <w:rFonts w:ascii="Times New Roman" w:hAnsi="Times New Roman"/>
                <w:i/>
                <w:sz w:val="24"/>
                <w:szCs w:val="24"/>
                <w:lang w:val="sq-AL"/>
              </w:rPr>
            </w:pPr>
            <w:r w:rsidRPr="005157CB">
              <w:rPr>
                <w:i/>
                <w:szCs w:val="24"/>
              </w:rPr>
              <w:fldChar w:fldCharType="begin">
                <w:ffData>
                  <w:name w:val="ZbatimiMonitorimi"/>
                  <w:enabled w:val="0"/>
                  <w:calcOnExit w:val="0"/>
                  <w:textInput>
                    <w:default w:val="Si do të organizohen zbatimi dhe monitorimi?(jo më shumë se 5 rreshta)"/>
                    <w:maxLength w:val="462"/>
                  </w:textInput>
                </w:ffData>
              </w:fldChar>
            </w:r>
            <w:bookmarkStart w:id="4" w:name="ZbatimiMonitorimi"/>
            <w:r w:rsidRPr="00D14777">
              <w:rPr>
                <w:rFonts w:ascii="Times New Roman" w:hAnsi="Times New Roman"/>
                <w:i/>
                <w:sz w:val="24"/>
                <w:szCs w:val="24"/>
                <w:lang w:val="sq-AL"/>
              </w:rPr>
              <w:instrText xml:space="preserve"> FORMTEXT </w:instrText>
            </w:r>
            <w:r w:rsidRPr="005157CB">
              <w:rPr>
                <w:i/>
                <w:szCs w:val="24"/>
              </w:rPr>
            </w:r>
            <w:r w:rsidRPr="005157CB">
              <w:rPr>
                <w:i/>
                <w:szCs w:val="24"/>
              </w:rPr>
              <w:fldChar w:fldCharType="separate"/>
            </w:r>
            <w:r w:rsidRPr="00D14777">
              <w:rPr>
                <w:rFonts w:ascii="Times New Roman" w:hAnsi="Times New Roman"/>
                <w:i/>
                <w:noProof/>
                <w:sz w:val="24"/>
                <w:szCs w:val="24"/>
                <w:lang w:val="sq-AL"/>
              </w:rPr>
              <w:t>Si do të organizohen zbatimi dhe monitorimi?(jo më shumë se 5 rreshta)</w:t>
            </w:r>
            <w:r w:rsidRPr="005157CB">
              <w:rPr>
                <w:i/>
                <w:szCs w:val="24"/>
              </w:rPr>
              <w:fldChar w:fldCharType="end"/>
            </w:r>
            <w:bookmarkEnd w:id="4"/>
          </w:p>
          <w:p w14:paraId="7E2BBB85" w14:textId="77777777" w:rsidR="009E71BD" w:rsidRPr="00D14777" w:rsidRDefault="009E71BD" w:rsidP="00E052DE">
            <w:pPr>
              <w:spacing w:line="276" w:lineRule="auto"/>
              <w:jc w:val="both"/>
              <w:rPr>
                <w:rFonts w:ascii="Times New Roman" w:hAnsi="Times New Roman"/>
                <w:i/>
                <w:sz w:val="24"/>
                <w:szCs w:val="24"/>
                <w:lang w:val="sq-AL"/>
              </w:rPr>
            </w:pPr>
          </w:p>
          <w:p w14:paraId="0620DB7C" w14:textId="69ABEA49" w:rsidR="00372641" w:rsidRDefault="00372641" w:rsidP="00372641">
            <w:pPr>
              <w:spacing w:after="240" w:line="276" w:lineRule="auto"/>
              <w:jc w:val="both"/>
              <w:rPr>
                <w:rFonts w:ascii="Times New Roman" w:hAnsi="Times New Roman"/>
                <w:color w:val="000000"/>
                <w:sz w:val="24"/>
                <w:szCs w:val="24"/>
                <w:lang w:val="sq-AL"/>
              </w:rPr>
            </w:pPr>
            <w:r>
              <w:rPr>
                <w:rFonts w:ascii="Times New Roman" w:hAnsi="Times New Roman"/>
                <w:color w:val="000000"/>
                <w:sz w:val="24"/>
                <w:szCs w:val="24"/>
                <w:lang w:val="sq-AL"/>
              </w:rPr>
              <w:t xml:space="preserve">Zbatimi i ndërhyrjes ligjore procedurale të synuar i takon Këshillit të Lartë Gjyqësor dhe Këshillit të Lartë të Prokurorisë </w:t>
            </w:r>
            <w:r w:rsidRPr="009C524B">
              <w:rPr>
                <w:lang w:val="sq-AL"/>
              </w:rPr>
              <w:t xml:space="preserve"> </w:t>
            </w:r>
            <w:r w:rsidRPr="00372641">
              <w:rPr>
                <w:rFonts w:ascii="Times New Roman" w:hAnsi="Times New Roman"/>
                <w:color w:val="000000"/>
                <w:sz w:val="24"/>
                <w:szCs w:val="24"/>
                <w:lang w:val="sq-AL"/>
              </w:rPr>
              <w:t xml:space="preserve">të cilat sipas kompetencave kushtetuese dhe ligjore, </w:t>
            </w:r>
            <w:r>
              <w:rPr>
                <w:rFonts w:ascii="Times New Roman" w:hAnsi="Times New Roman"/>
                <w:color w:val="000000"/>
                <w:sz w:val="24"/>
                <w:szCs w:val="24"/>
                <w:lang w:val="sq-AL"/>
              </w:rPr>
              <w:t xml:space="preserve">vendosin për pezullimin e magjistratët nga detyra kur janë rastet e parashikuara në Kushtetutë (shih nenet 140 dhe 148/d të Kushtetutës). Sipas parashikimeve të kësaj nisme ligjore, vendimmarrja e Këshillave respektivë për pezullimin e magjistratëve nga detyra në rastet kur </w:t>
            </w:r>
            <w:r w:rsidRPr="009C524B">
              <w:rPr>
                <w:lang w:val="sq-AL"/>
              </w:rPr>
              <w:t xml:space="preserve"> </w:t>
            </w:r>
            <w:r w:rsidRPr="00372641">
              <w:rPr>
                <w:rFonts w:ascii="Times New Roman" w:hAnsi="Times New Roman"/>
                <w:color w:val="000000"/>
                <w:sz w:val="24"/>
                <w:szCs w:val="24"/>
                <w:lang w:val="sq-AL"/>
              </w:rPr>
              <w:t xml:space="preserve">ndaj tij caktohet masa e sigurimit personal </w:t>
            </w:r>
            <w:r>
              <w:rPr>
                <w:rFonts w:ascii="Times New Roman" w:hAnsi="Times New Roman"/>
                <w:color w:val="000000"/>
                <w:sz w:val="24"/>
                <w:szCs w:val="24"/>
                <w:lang w:val="sq-AL"/>
              </w:rPr>
              <w:t xml:space="preserve">“arrest në burg” ose “arrest në </w:t>
            </w:r>
            <w:r w:rsidRPr="00372641">
              <w:rPr>
                <w:rFonts w:ascii="Times New Roman" w:hAnsi="Times New Roman"/>
                <w:color w:val="000000"/>
                <w:sz w:val="24"/>
                <w:szCs w:val="24"/>
                <w:lang w:val="sq-AL"/>
              </w:rPr>
              <w:t>shtëpi” për kryerjen e</w:t>
            </w:r>
            <w:r w:rsidR="00AF029F">
              <w:rPr>
                <w:rFonts w:ascii="Times New Roman" w:hAnsi="Times New Roman"/>
                <w:color w:val="000000"/>
                <w:sz w:val="24"/>
                <w:szCs w:val="24"/>
                <w:lang w:val="sq-AL"/>
              </w:rPr>
              <w:t xml:space="preserve"> një vepre penale ose </w:t>
            </w:r>
            <w:r w:rsidRPr="00372641">
              <w:rPr>
                <w:rFonts w:ascii="Times New Roman" w:hAnsi="Times New Roman"/>
                <w:color w:val="000000"/>
                <w:sz w:val="24"/>
                <w:szCs w:val="24"/>
                <w:lang w:val="sq-AL"/>
              </w:rPr>
              <w:t>merr cilësinë e të pandehurit për një kr</w:t>
            </w:r>
            <w:r w:rsidR="00AF029F">
              <w:rPr>
                <w:rFonts w:ascii="Times New Roman" w:hAnsi="Times New Roman"/>
                <w:color w:val="000000"/>
                <w:sz w:val="24"/>
                <w:szCs w:val="24"/>
                <w:lang w:val="sq-AL"/>
              </w:rPr>
              <w:t xml:space="preserve">im të rëndë të kryer me dashje ose </w:t>
            </w:r>
            <w:r w:rsidRPr="00372641">
              <w:rPr>
                <w:rFonts w:ascii="Times New Roman" w:hAnsi="Times New Roman"/>
                <w:color w:val="000000"/>
                <w:sz w:val="24"/>
                <w:szCs w:val="24"/>
                <w:lang w:val="sq-AL"/>
              </w:rPr>
              <w:t>fillon pro</w:t>
            </w:r>
            <w:r>
              <w:rPr>
                <w:rFonts w:ascii="Times New Roman" w:hAnsi="Times New Roman"/>
                <w:color w:val="000000"/>
                <w:sz w:val="24"/>
                <w:szCs w:val="24"/>
                <w:lang w:val="sq-AL"/>
              </w:rPr>
              <w:t xml:space="preserve">cedimi disiplinor, sipas ligjit, duhet të jetë e menjëhershme. </w:t>
            </w:r>
          </w:p>
          <w:p w14:paraId="796D91D2" w14:textId="773519A0" w:rsidR="00E052DE" w:rsidRPr="00372641" w:rsidRDefault="00372641" w:rsidP="00D32A9F">
            <w:pPr>
              <w:spacing w:after="240" w:line="276" w:lineRule="auto"/>
              <w:jc w:val="both"/>
              <w:rPr>
                <w:rFonts w:ascii="Times New Roman" w:hAnsi="Times New Roman"/>
                <w:color w:val="000000"/>
                <w:sz w:val="24"/>
                <w:szCs w:val="24"/>
                <w:lang w:val="sq-AL"/>
              </w:rPr>
            </w:pPr>
            <w:r>
              <w:rPr>
                <w:rFonts w:ascii="Times New Roman" w:hAnsi="Times New Roman"/>
                <w:color w:val="000000"/>
                <w:sz w:val="24"/>
                <w:szCs w:val="24"/>
                <w:lang w:val="sq-AL"/>
              </w:rPr>
              <w:t xml:space="preserve">Kjo ndërhyrje ligjore nuk </w:t>
            </w:r>
            <w:r w:rsidR="00AF029F">
              <w:rPr>
                <w:rFonts w:ascii="Times New Roman" w:hAnsi="Times New Roman"/>
                <w:color w:val="000000"/>
                <w:sz w:val="24"/>
                <w:szCs w:val="24"/>
                <w:lang w:val="sq-AL"/>
              </w:rPr>
              <w:t>kërkon/</w:t>
            </w:r>
            <w:r>
              <w:rPr>
                <w:rFonts w:ascii="Times New Roman" w:hAnsi="Times New Roman"/>
                <w:color w:val="000000"/>
                <w:sz w:val="24"/>
                <w:szCs w:val="24"/>
                <w:lang w:val="sq-AL"/>
              </w:rPr>
              <w:t xml:space="preserve">shoqërohet me nxjerrjen e akteve nënligjore për zbatimin e saj. </w:t>
            </w:r>
          </w:p>
        </w:tc>
      </w:tr>
    </w:tbl>
    <w:p w14:paraId="7E14258D" w14:textId="77777777" w:rsidR="00C133FC" w:rsidRDefault="00C133FC" w:rsidP="009D13F4">
      <w:pPr>
        <w:pStyle w:val="Heading1"/>
        <w:spacing w:line="276" w:lineRule="auto"/>
        <w:rPr>
          <w:rFonts w:ascii="Times New Roman" w:hAnsi="Times New Roman" w:cs="Times New Roman"/>
          <w:sz w:val="24"/>
          <w:szCs w:val="24"/>
          <w:lang w:val="sq-AL"/>
        </w:rPr>
      </w:pPr>
      <w:bookmarkStart w:id="5" w:name="_Toc50691973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242"/>
      </w:tblGrid>
      <w:tr w:rsidR="00C133FC" w:rsidRPr="009E1175" w14:paraId="7FB92F46" w14:textId="77777777" w:rsidTr="00C133FC">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5F1939F" w14:textId="77777777" w:rsidR="00C133FC" w:rsidRPr="009C75E3" w:rsidRDefault="00C133FC" w:rsidP="00C133FC">
            <w:pPr>
              <w:jc w:val="both"/>
              <w:rPr>
                <w:b/>
                <w:lang w:val="sq-AL"/>
              </w:rPr>
            </w:pPr>
            <w:r w:rsidRPr="009C75E3">
              <w:rPr>
                <w:b/>
                <w:lang w:val="sq-AL"/>
              </w:rPr>
              <w:t xml:space="preserve">PJESA 2: BAZA KRYESORE E ANALIZËS DHE E PROVAVE </w:t>
            </w:r>
          </w:p>
        </w:tc>
      </w:tr>
    </w:tbl>
    <w:p w14:paraId="7E577B93" w14:textId="77777777" w:rsidR="00C133FC" w:rsidRPr="00C133FC" w:rsidRDefault="00C133FC" w:rsidP="00B17990">
      <w:pPr>
        <w:rPr>
          <w:lang w:val="sq-AL"/>
        </w:rPr>
      </w:pPr>
    </w:p>
    <w:p w14:paraId="7D2CAD03" w14:textId="77777777" w:rsidR="002125B7" w:rsidRPr="00325A1F" w:rsidRDefault="002125B7" w:rsidP="009D13F4">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Historik</w:t>
      </w:r>
      <w:bookmarkEnd w:id="5"/>
    </w:p>
    <w:sdt>
      <w:sdtPr>
        <w:rPr>
          <w:i/>
          <w:szCs w:val="24"/>
          <w:lang w:val="sq-AL"/>
        </w:rPr>
        <w:id w:val="-1879696236"/>
        <w:lock w:val="contentLocked"/>
        <w:placeholder>
          <w:docPart w:val="DefaultPlaceholder_-1854013440"/>
        </w:placeholder>
      </w:sdtPr>
      <w:sdtEndPr/>
      <w:sdtContent>
        <w:p w14:paraId="35F63A9C" w14:textId="77777777" w:rsidR="002125B7" w:rsidRPr="00BC6D7D" w:rsidRDefault="007F435A" w:rsidP="009D13F4">
          <w:pPr>
            <w:spacing w:line="276" w:lineRule="auto"/>
            <w:rPr>
              <w:i/>
              <w:szCs w:val="24"/>
              <w:lang w:val="sq-AL"/>
            </w:rPr>
          </w:pPr>
          <w:r w:rsidRPr="00BC6D7D">
            <w:rPr>
              <w:i/>
              <w:szCs w:val="24"/>
              <w:lang w:val="sq-AL"/>
            </w:rPr>
            <w:t>Jepni kontekstin e politikës</w:t>
          </w:r>
          <w:r w:rsidR="00FA63FD">
            <w:rPr>
              <w:i/>
              <w:szCs w:val="24"/>
              <w:lang w:val="sq-AL"/>
            </w:rPr>
            <w:t>.</w:t>
          </w:r>
        </w:p>
      </w:sdtContent>
    </w:sdt>
    <w:p w14:paraId="71B57288" w14:textId="4A765750" w:rsidR="00FA0C56" w:rsidRPr="00FA0C56" w:rsidRDefault="00FA0C56" w:rsidP="00FA0C56">
      <w:pPr>
        <w:pStyle w:val="ListParagraph"/>
        <w:spacing w:after="240" w:line="276" w:lineRule="auto"/>
        <w:ind w:left="0" w:right="35"/>
        <w:jc w:val="both"/>
        <w:rPr>
          <w:rStyle w:val="apple-style-span"/>
          <w:rFonts w:ascii="Times New Roman" w:hAnsi="Times New Roman"/>
          <w:sz w:val="24"/>
          <w:szCs w:val="24"/>
          <w:lang w:val="sq-AL"/>
        </w:rPr>
      </w:pPr>
      <w:r>
        <w:rPr>
          <w:rStyle w:val="apple-style-span"/>
          <w:sz w:val="24"/>
          <w:szCs w:val="24"/>
          <w:lang w:val="sq-AL"/>
        </w:rPr>
        <w:tab/>
      </w:r>
      <w:r w:rsidRPr="00FA0C56">
        <w:rPr>
          <w:rStyle w:val="apple-style-span"/>
          <w:rFonts w:ascii="Times New Roman" w:hAnsi="Times New Roman"/>
          <w:sz w:val="24"/>
          <w:szCs w:val="24"/>
          <w:lang w:val="sq-AL"/>
        </w:rPr>
        <w:t xml:space="preserve">Përgjegjësia disiplinore e gjyqtarit rregullohet fillimisht nga Kushtetuta e Republikës së Shqipërisë. Amendimet kushtetuese të vitit 2016 të miratuara nga Kuvendi me ligjin nr. 76/2016, datë 22.7.2016 sollën standardet më të mira ndërkombëtare dhe evropiane në drejtim të garantimit të pavarësisë së sistemit të drejtësisë, rritjes së përgjegjshmërisë së tyre dhe paanësisë së tyre në vendimmarrje dhe në ushtrimin e detyrave funksionale. </w:t>
      </w:r>
    </w:p>
    <w:p w14:paraId="58F7B188" w14:textId="36A3E686" w:rsidR="00FA0C56" w:rsidRPr="00FA0C56" w:rsidRDefault="00FA0C56" w:rsidP="00FA0C56">
      <w:pPr>
        <w:pStyle w:val="ListParagraph"/>
        <w:spacing w:after="240" w:line="276" w:lineRule="auto"/>
        <w:ind w:left="0"/>
        <w:jc w:val="both"/>
        <w:rPr>
          <w:rStyle w:val="apple-style-span"/>
          <w:rFonts w:ascii="Times New Roman" w:hAnsi="Times New Roman"/>
          <w:sz w:val="24"/>
          <w:szCs w:val="24"/>
          <w:lang w:val="sq-AL"/>
        </w:rPr>
      </w:pPr>
      <w:r w:rsidRPr="00FA0C56">
        <w:rPr>
          <w:rStyle w:val="apple-style-span"/>
          <w:rFonts w:ascii="Times New Roman" w:hAnsi="Times New Roman"/>
          <w:sz w:val="24"/>
          <w:szCs w:val="24"/>
          <w:lang w:val="sq-AL"/>
        </w:rPr>
        <w:tab/>
        <w:t>Në nenin 140 të Kushtetutës parashikohet përgjegjësia disiplinore për të gj</w:t>
      </w:r>
      <w:r>
        <w:rPr>
          <w:rStyle w:val="apple-style-span"/>
          <w:rFonts w:ascii="Times New Roman" w:hAnsi="Times New Roman"/>
          <w:sz w:val="24"/>
          <w:szCs w:val="24"/>
          <w:lang w:val="sq-AL"/>
        </w:rPr>
        <w:t xml:space="preserve">ithë gjyqtarët dhe kriteret për </w:t>
      </w:r>
      <w:r w:rsidRPr="00FA0C56">
        <w:rPr>
          <w:rStyle w:val="apple-style-span"/>
          <w:rFonts w:ascii="Times New Roman" w:hAnsi="Times New Roman"/>
          <w:sz w:val="24"/>
          <w:szCs w:val="24"/>
          <w:lang w:val="sq-AL"/>
        </w:rPr>
        <w:t>shkarkimin dhe pezullimin nga detyra të tyre, duke sanksionuar si më poshtë vijon:</w:t>
      </w:r>
    </w:p>
    <w:p w14:paraId="31629E6D" w14:textId="77777777" w:rsidR="00FA0C56" w:rsidRPr="00FA0C56" w:rsidRDefault="00FA0C56" w:rsidP="00FA0C56">
      <w:pPr>
        <w:pStyle w:val="ListParagraph"/>
        <w:spacing w:after="0" w:line="276" w:lineRule="auto"/>
        <w:jc w:val="both"/>
        <w:rPr>
          <w:rStyle w:val="apple-style-span"/>
          <w:rFonts w:ascii="Times New Roman" w:hAnsi="Times New Roman"/>
          <w:b/>
          <w:i/>
          <w:sz w:val="24"/>
          <w:szCs w:val="24"/>
          <w:lang w:val="sq-AL"/>
        </w:rPr>
      </w:pPr>
      <w:r w:rsidRPr="00FA0C56">
        <w:rPr>
          <w:rStyle w:val="apple-style-span"/>
          <w:rFonts w:ascii="Times New Roman" w:hAnsi="Times New Roman"/>
          <w:b/>
          <w:i/>
          <w:sz w:val="24"/>
          <w:szCs w:val="24"/>
          <w:lang w:val="sq-AL"/>
        </w:rPr>
        <w:t>1. Gjyqtari mban përgjegjësi disiplinore, sipas ligjit.</w:t>
      </w:r>
    </w:p>
    <w:p w14:paraId="2F648448" w14:textId="77777777" w:rsidR="00FA0C56" w:rsidRPr="00FA0C56" w:rsidRDefault="00FA0C56" w:rsidP="00FA0C56">
      <w:pPr>
        <w:pStyle w:val="ListParagraph"/>
        <w:spacing w:after="0" w:line="276" w:lineRule="auto"/>
        <w:jc w:val="both"/>
        <w:rPr>
          <w:rStyle w:val="apple-style-span"/>
          <w:rFonts w:ascii="Times New Roman" w:hAnsi="Times New Roman"/>
          <w:i/>
          <w:sz w:val="24"/>
          <w:szCs w:val="24"/>
          <w:lang w:val="sq-AL"/>
        </w:rPr>
      </w:pPr>
      <w:r w:rsidRPr="00FA0C56">
        <w:rPr>
          <w:rStyle w:val="apple-style-span"/>
          <w:rFonts w:ascii="Times New Roman" w:hAnsi="Times New Roman"/>
          <w:i/>
          <w:sz w:val="24"/>
          <w:szCs w:val="24"/>
          <w:lang w:val="sq-AL"/>
        </w:rPr>
        <w:t>2. Gjyqtari shkarkohet nga Këshilli i Lartë Gjyqësor kur:</w:t>
      </w:r>
    </w:p>
    <w:p w14:paraId="3E3378FA" w14:textId="77777777" w:rsidR="00FA0C56" w:rsidRPr="00FA0C56" w:rsidRDefault="00FA0C56" w:rsidP="00FA0C56">
      <w:pPr>
        <w:pStyle w:val="ListParagraph"/>
        <w:spacing w:after="0" w:line="276" w:lineRule="auto"/>
        <w:jc w:val="both"/>
        <w:rPr>
          <w:rStyle w:val="apple-style-span"/>
          <w:rFonts w:ascii="Times New Roman" w:hAnsi="Times New Roman"/>
          <w:i/>
          <w:sz w:val="24"/>
          <w:szCs w:val="24"/>
          <w:lang w:val="sq-AL"/>
        </w:rPr>
      </w:pPr>
      <w:r w:rsidRPr="00FA0C56">
        <w:rPr>
          <w:rStyle w:val="apple-style-span"/>
          <w:rFonts w:ascii="Times New Roman" w:hAnsi="Times New Roman"/>
          <w:i/>
          <w:sz w:val="24"/>
          <w:szCs w:val="24"/>
          <w:lang w:val="sq-AL"/>
        </w:rPr>
        <w:t>a) kryen shkelje të rënda profesionale ose etike që diskreditojnë pozitën dhe</w:t>
      </w:r>
    </w:p>
    <w:p w14:paraId="57B4D8D9" w14:textId="77777777" w:rsidR="00FA0C56" w:rsidRPr="00FA0C56" w:rsidRDefault="00FA0C56" w:rsidP="00FA0C56">
      <w:pPr>
        <w:pStyle w:val="ListParagraph"/>
        <w:spacing w:after="0" w:line="276" w:lineRule="auto"/>
        <w:jc w:val="both"/>
        <w:rPr>
          <w:rStyle w:val="apple-style-span"/>
          <w:rFonts w:ascii="Times New Roman" w:hAnsi="Times New Roman"/>
          <w:i/>
          <w:sz w:val="24"/>
          <w:szCs w:val="24"/>
          <w:lang w:val="sq-AL"/>
        </w:rPr>
      </w:pPr>
      <w:r w:rsidRPr="00FA0C56">
        <w:rPr>
          <w:rStyle w:val="apple-style-span"/>
          <w:rFonts w:ascii="Times New Roman" w:hAnsi="Times New Roman"/>
          <w:i/>
          <w:sz w:val="24"/>
          <w:szCs w:val="24"/>
          <w:lang w:val="sq-AL"/>
        </w:rPr>
        <w:t>figurën e gjyqtarit gjatë ushtrimit të detyrës;</w:t>
      </w:r>
    </w:p>
    <w:p w14:paraId="4FEFE85A" w14:textId="77777777" w:rsidR="00FA0C56" w:rsidRPr="00FA0C56" w:rsidRDefault="00FA0C56" w:rsidP="00FA0C56">
      <w:pPr>
        <w:pStyle w:val="ListParagraph"/>
        <w:spacing w:after="0" w:line="276" w:lineRule="auto"/>
        <w:jc w:val="both"/>
        <w:rPr>
          <w:rStyle w:val="apple-style-span"/>
          <w:rFonts w:ascii="Times New Roman" w:hAnsi="Times New Roman"/>
          <w:i/>
          <w:sz w:val="24"/>
          <w:szCs w:val="24"/>
          <w:lang w:val="sq-AL"/>
        </w:rPr>
      </w:pPr>
      <w:r w:rsidRPr="00FA0C56">
        <w:rPr>
          <w:rStyle w:val="apple-style-span"/>
          <w:rFonts w:ascii="Times New Roman" w:hAnsi="Times New Roman"/>
          <w:i/>
          <w:sz w:val="24"/>
          <w:szCs w:val="24"/>
          <w:lang w:val="sq-AL"/>
        </w:rPr>
        <w:t>b) është dënuar me vendim të formës së prerë për kryerjen e një krimi.</w:t>
      </w:r>
    </w:p>
    <w:p w14:paraId="41B1B7A3" w14:textId="77777777" w:rsidR="00FA0C56" w:rsidRPr="00FA0C56" w:rsidRDefault="00FA0C56" w:rsidP="00FA0C56">
      <w:pPr>
        <w:pStyle w:val="ListParagraph"/>
        <w:spacing w:after="0" w:line="276" w:lineRule="auto"/>
        <w:jc w:val="both"/>
        <w:rPr>
          <w:rStyle w:val="apple-style-span"/>
          <w:rFonts w:ascii="Times New Roman" w:hAnsi="Times New Roman"/>
          <w:b/>
          <w:i/>
          <w:sz w:val="24"/>
          <w:szCs w:val="24"/>
          <w:lang w:val="sq-AL"/>
        </w:rPr>
      </w:pPr>
      <w:r w:rsidRPr="00FA0C56">
        <w:rPr>
          <w:rStyle w:val="apple-style-span"/>
          <w:rFonts w:ascii="Times New Roman" w:hAnsi="Times New Roman"/>
          <w:b/>
          <w:i/>
          <w:sz w:val="24"/>
          <w:szCs w:val="24"/>
          <w:lang w:val="sq-AL"/>
        </w:rPr>
        <w:t>3. Gjyqtari pezullohet nga detyra me vendim të Këshillit të Lartë Gjyqësor kur:</w:t>
      </w:r>
    </w:p>
    <w:p w14:paraId="59DEB41E" w14:textId="77777777" w:rsidR="00FA0C56" w:rsidRPr="00FA0C56" w:rsidRDefault="00FA0C56" w:rsidP="00FA0C56">
      <w:pPr>
        <w:pStyle w:val="ListParagraph"/>
        <w:spacing w:after="0" w:line="276" w:lineRule="auto"/>
        <w:jc w:val="both"/>
        <w:rPr>
          <w:rStyle w:val="apple-style-span"/>
          <w:rFonts w:ascii="Times New Roman" w:hAnsi="Times New Roman"/>
          <w:b/>
          <w:i/>
          <w:sz w:val="24"/>
          <w:szCs w:val="24"/>
          <w:lang w:val="sq-AL"/>
        </w:rPr>
      </w:pPr>
      <w:r w:rsidRPr="00FA0C56">
        <w:rPr>
          <w:rStyle w:val="apple-style-span"/>
          <w:rFonts w:ascii="Times New Roman" w:hAnsi="Times New Roman"/>
          <w:b/>
          <w:i/>
          <w:sz w:val="24"/>
          <w:szCs w:val="24"/>
          <w:lang w:val="sq-AL"/>
        </w:rPr>
        <w:t>a) ndaj tij caktohet masa e sigurimit personal “arrest në burg” ose “arrest në</w:t>
      </w:r>
    </w:p>
    <w:p w14:paraId="4FB0BCD0" w14:textId="77777777" w:rsidR="00FA0C56" w:rsidRPr="00FA0C56" w:rsidRDefault="00FA0C56" w:rsidP="00FA0C56">
      <w:pPr>
        <w:pStyle w:val="ListParagraph"/>
        <w:spacing w:after="0" w:line="276" w:lineRule="auto"/>
        <w:jc w:val="both"/>
        <w:rPr>
          <w:rStyle w:val="apple-style-span"/>
          <w:rFonts w:ascii="Times New Roman" w:hAnsi="Times New Roman"/>
          <w:b/>
          <w:i/>
          <w:sz w:val="24"/>
          <w:szCs w:val="24"/>
          <w:lang w:val="sq-AL"/>
        </w:rPr>
      </w:pPr>
      <w:r w:rsidRPr="00FA0C56">
        <w:rPr>
          <w:rStyle w:val="apple-style-span"/>
          <w:rFonts w:ascii="Times New Roman" w:hAnsi="Times New Roman"/>
          <w:b/>
          <w:i/>
          <w:sz w:val="24"/>
          <w:szCs w:val="24"/>
          <w:lang w:val="sq-AL"/>
        </w:rPr>
        <w:t>shtëpi” për kryerjen e një vepre penale;</w:t>
      </w:r>
    </w:p>
    <w:p w14:paraId="4A485034" w14:textId="77777777" w:rsidR="00FA0C56" w:rsidRPr="00FA0C56" w:rsidRDefault="00FA0C56" w:rsidP="00FA0C56">
      <w:pPr>
        <w:pStyle w:val="ListParagraph"/>
        <w:spacing w:after="0" w:line="276" w:lineRule="auto"/>
        <w:jc w:val="both"/>
        <w:rPr>
          <w:rStyle w:val="apple-style-span"/>
          <w:rFonts w:ascii="Times New Roman" w:hAnsi="Times New Roman"/>
          <w:b/>
          <w:i/>
          <w:sz w:val="24"/>
          <w:szCs w:val="24"/>
          <w:lang w:val="sq-AL"/>
        </w:rPr>
      </w:pPr>
      <w:r w:rsidRPr="00FA0C56">
        <w:rPr>
          <w:rStyle w:val="apple-style-span"/>
          <w:rFonts w:ascii="Times New Roman" w:hAnsi="Times New Roman"/>
          <w:b/>
          <w:i/>
          <w:sz w:val="24"/>
          <w:szCs w:val="24"/>
          <w:lang w:val="sq-AL"/>
        </w:rPr>
        <w:t>b) ai merr cilësinë e të pandehurit për një krim të rëndë të kryer me dashje;</w:t>
      </w:r>
    </w:p>
    <w:p w14:paraId="5339B028" w14:textId="77777777" w:rsidR="00FA0C56" w:rsidRPr="00FA0C56" w:rsidRDefault="00FA0C56" w:rsidP="00FA0C56">
      <w:pPr>
        <w:pStyle w:val="ListParagraph"/>
        <w:spacing w:after="0" w:line="276" w:lineRule="auto"/>
        <w:jc w:val="both"/>
        <w:rPr>
          <w:rStyle w:val="apple-style-span"/>
          <w:rFonts w:ascii="Times New Roman" w:hAnsi="Times New Roman"/>
          <w:b/>
          <w:i/>
          <w:sz w:val="24"/>
          <w:szCs w:val="24"/>
          <w:lang w:val="sq-AL"/>
        </w:rPr>
      </w:pPr>
      <w:r w:rsidRPr="00FA0C56">
        <w:rPr>
          <w:rStyle w:val="apple-style-span"/>
          <w:rFonts w:ascii="Times New Roman" w:hAnsi="Times New Roman"/>
          <w:b/>
          <w:i/>
          <w:sz w:val="24"/>
          <w:szCs w:val="24"/>
          <w:lang w:val="sq-AL"/>
        </w:rPr>
        <w:t>c) kur fillon procedimi disiplinor, sipas ligjit.</w:t>
      </w:r>
    </w:p>
    <w:p w14:paraId="6727E37E" w14:textId="77777777" w:rsidR="00FA0C56" w:rsidRPr="00FA0C56" w:rsidRDefault="00FA0C56" w:rsidP="00FA0C56">
      <w:pPr>
        <w:pStyle w:val="ListParagraph"/>
        <w:spacing w:after="240" w:line="276" w:lineRule="auto"/>
        <w:jc w:val="both"/>
        <w:rPr>
          <w:rStyle w:val="apple-style-span"/>
          <w:rFonts w:ascii="Times New Roman" w:hAnsi="Times New Roman"/>
          <w:i/>
          <w:sz w:val="24"/>
          <w:szCs w:val="24"/>
          <w:lang w:val="sq-AL"/>
        </w:rPr>
      </w:pPr>
      <w:r w:rsidRPr="00FA0C56">
        <w:rPr>
          <w:rStyle w:val="apple-style-span"/>
          <w:rFonts w:ascii="Times New Roman" w:hAnsi="Times New Roman"/>
          <w:i/>
          <w:sz w:val="24"/>
          <w:szCs w:val="24"/>
          <w:lang w:val="sq-AL"/>
        </w:rPr>
        <w:t>4. Kundër vendimit të shkarkimit mund të bëhet ankim në GjykatënKushtetuese.</w:t>
      </w:r>
    </w:p>
    <w:p w14:paraId="004F475F" w14:textId="134E8DEE" w:rsidR="00FA0C56" w:rsidRPr="00FA0C56" w:rsidRDefault="00FA0C56" w:rsidP="00FA0C56">
      <w:pPr>
        <w:pStyle w:val="ListParagraph"/>
        <w:spacing w:after="240" w:line="276" w:lineRule="auto"/>
        <w:ind w:left="0" w:right="35"/>
        <w:jc w:val="both"/>
        <w:rPr>
          <w:rStyle w:val="apple-style-span"/>
          <w:rFonts w:ascii="Times New Roman" w:hAnsi="Times New Roman"/>
          <w:sz w:val="24"/>
          <w:szCs w:val="24"/>
          <w:lang w:val="sq-AL"/>
        </w:rPr>
      </w:pPr>
      <w:r>
        <w:rPr>
          <w:rStyle w:val="apple-style-span"/>
          <w:rFonts w:ascii="Times New Roman" w:hAnsi="Times New Roman"/>
          <w:sz w:val="24"/>
          <w:szCs w:val="24"/>
          <w:lang w:val="sq-AL"/>
        </w:rPr>
        <w:tab/>
      </w:r>
      <w:r w:rsidRPr="00FA0C56">
        <w:rPr>
          <w:rStyle w:val="apple-style-span"/>
          <w:rFonts w:ascii="Times New Roman" w:hAnsi="Times New Roman"/>
          <w:sz w:val="24"/>
          <w:szCs w:val="24"/>
          <w:lang w:val="sq-AL"/>
        </w:rPr>
        <w:t>Nga ana tjetër, në nenin 148/d të Kushtetutës parashikohet përgjegjësia disiplinore për të gjithë prokurorët dhe kriteret për shkarkimin dhe pezullimin e tyre nga detyra, duke sanksionuar si vijon:</w:t>
      </w:r>
    </w:p>
    <w:p w14:paraId="7C71BEE1" w14:textId="77777777" w:rsidR="00FA0C56" w:rsidRPr="00FA0C56" w:rsidRDefault="00FA0C56" w:rsidP="00FA0C56">
      <w:pPr>
        <w:pStyle w:val="ListParagraph"/>
        <w:spacing w:after="0" w:line="276" w:lineRule="auto"/>
        <w:jc w:val="both"/>
        <w:rPr>
          <w:rStyle w:val="apple-style-span"/>
          <w:rFonts w:ascii="Times New Roman" w:hAnsi="Times New Roman"/>
          <w:b/>
          <w:i/>
          <w:sz w:val="24"/>
          <w:szCs w:val="24"/>
          <w:lang w:val="sq-AL"/>
        </w:rPr>
      </w:pPr>
      <w:r w:rsidRPr="00FA0C56">
        <w:rPr>
          <w:rStyle w:val="apple-style-span"/>
          <w:rFonts w:ascii="Times New Roman" w:hAnsi="Times New Roman"/>
          <w:b/>
          <w:i/>
          <w:sz w:val="24"/>
          <w:szCs w:val="24"/>
          <w:lang w:val="sq-AL"/>
        </w:rPr>
        <w:t>1. Prokurori mban përgjegjësi disiplinore, sipas ligjit.</w:t>
      </w:r>
    </w:p>
    <w:p w14:paraId="32B4C6DC" w14:textId="77777777" w:rsidR="00FA0C56" w:rsidRPr="00FA0C56" w:rsidRDefault="00FA0C56" w:rsidP="00FA0C56">
      <w:pPr>
        <w:pStyle w:val="ListParagraph"/>
        <w:spacing w:after="0" w:line="276" w:lineRule="auto"/>
        <w:jc w:val="both"/>
        <w:rPr>
          <w:rStyle w:val="apple-style-span"/>
          <w:rFonts w:ascii="Times New Roman" w:hAnsi="Times New Roman"/>
          <w:i/>
          <w:sz w:val="24"/>
          <w:szCs w:val="24"/>
          <w:lang w:val="sq-AL"/>
        </w:rPr>
      </w:pPr>
      <w:r w:rsidRPr="00FA0C56">
        <w:rPr>
          <w:rStyle w:val="apple-style-span"/>
          <w:rFonts w:ascii="Times New Roman" w:hAnsi="Times New Roman"/>
          <w:i/>
          <w:sz w:val="24"/>
          <w:szCs w:val="24"/>
          <w:lang w:val="sq-AL"/>
        </w:rPr>
        <w:t>2. Prokurori shkarkohet nga Këshilli i Lartë i Prokurorisë kur:</w:t>
      </w:r>
    </w:p>
    <w:p w14:paraId="5C3DB738" w14:textId="77777777" w:rsidR="00FA0C56" w:rsidRPr="00FA0C56" w:rsidRDefault="00FA0C56" w:rsidP="00FA0C56">
      <w:pPr>
        <w:pStyle w:val="ListParagraph"/>
        <w:spacing w:after="0" w:line="276" w:lineRule="auto"/>
        <w:jc w:val="both"/>
        <w:rPr>
          <w:rStyle w:val="apple-style-span"/>
          <w:rFonts w:ascii="Times New Roman" w:hAnsi="Times New Roman"/>
          <w:i/>
          <w:sz w:val="24"/>
          <w:szCs w:val="24"/>
          <w:lang w:val="sq-AL"/>
        </w:rPr>
      </w:pPr>
      <w:r w:rsidRPr="00FA0C56">
        <w:rPr>
          <w:rStyle w:val="apple-style-span"/>
          <w:rFonts w:ascii="Times New Roman" w:hAnsi="Times New Roman"/>
          <w:i/>
          <w:sz w:val="24"/>
          <w:szCs w:val="24"/>
          <w:lang w:val="sq-AL"/>
        </w:rPr>
        <w:t>a) kryen shkelje të rënda profesionale ose etike që diskreditojnë pozitën dhe</w:t>
      </w:r>
    </w:p>
    <w:p w14:paraId="46AABC41" w14:textId="77777777" w:rsidR="00FA0C56" w:rsidRPr="00FA0C56" w:rsidRDefault="00FA0C56" w:rsidP="00FA0C56">
      <w:pPr>
        <w:pStyle w:val="ListParagraph"/>
        <w:spacing w:after="0" w:line="276" w:lineRule="auto"/>
        <w:jc w:val="both"/>
        <w:rPr>
          <w:rStyle w:val="apple-style-span"/>
          <w:rFonts w:ascii="Times New Roman" w:hAnsi="Times New Roman"/>
          <w:i/>
          <w:sz w:val="24"/>
          <w:szCs w:val="24"/>
          <w:lang w:val="sq-AL"/>
        </w:rPr>
      </w:pPr>
      <w:r w:rsidRPr="00FA0C56">
        <w:rPr>
          <w:rStyle w:val="apple-style-span"/>
          <w:rFonts w:ascii="Times New Roman" w:hAnsi="Times New Roman"/>
          <w:i/>
          <w:sz w:val="24"/>
          <w:szCs w:val="24"/>
          <w:lang w:val="sq-AL"/>
        </w:rPr>
        <w:lastRenderedPageBreak/>
        <w:t>figurën e prokurorit gjatë ushtrimit të detyrës;</w:t>
      </w:r>
    </w:p>
    <w:p w14:paraId="1F04EC72" w14:textId="77777777" w:rsidR="00FA0C56" w:rsidRPr="00FA0C56" w:rsidRDefault="00FA0C56" w:rsidP="00FA0C56">
      <w:pPr>
        <w:pStyle w:val="ListParagraph"/>
        <w:spacing w:after="0" w:line="276" w:lineRule="auto"/>
        <w:jc w:val="both"/>
        <w:rPr>
          <w:rStyle w:val="apple-style-span"/>
          <w:rFonts w:ascii="Times New Roman" w:hAnsi="Times New Roman"/>
          <w:i/>
          <w:sz w:val="24"/>
          <w:szCs w:val="24"/>
          <w:lang w:val="sq-AL"/>
        </w:rPr>
      </w:pPr>
      <w:r w:rsidRPr="00FA0C56">
        <w:rPr>
          <w:rStyle w:val="apple-style-span"/>
          <w:rFonts w:ascii="Times New Roman" w:hAnsi="Times New Roman"/>
          <w:i/>
          <w:sz w:val="24"/>
          <w:szCs w:val="24"/>
          <w:lang w:val="sq-AL"/>
        </w:rPr>
        <w:t>b) është dënuar me vendim gjyqësor të formës së prerë për kryerjen e një krimi.</w:t>
      </w:r>
    </w:p>
    <w:p w14:paraId="1AEF9B4C" w14:textId="77777777" w:rsidR="00FA0C56" w:rsidRPr="00FA0C56" w:rsidRDefault="00FA0C56" w:rsidP="00FA0C56">
      <w:pPr>
        <w:pStyle w:val="ListParagraph"/>
        <w:spacing w:after="0" w:line="276" w:lineRule="auto"/>
        <w:jc w:val="both"/>
        <w:rPr>
          <w:rStyle w:val="apple-style-span"/>
          <w:rFonts w:ascii="Times New Roman" w:hAnsi="Times New Roman"/>
          <w:i/>
          <w:sz w:val="24"/>
          <w:szCs w:val="24"/>
          <w:lang w:val="sq-AL"/>
        </w:rPr>
      </w:pPr>
      <w:r w:rsidRPr="00FA0C56">
        <w:rPr>
          <w:rStyle w:val="apple-style-span"/>
          <w:rFonts w:ascii="Times New Roman" w:hAnsi="Times New Roman"/>
          <w:i/>
          <w:sz w:val="24"/>
          <w:szCs w:val="24"/>
          <w:lang w:val="sq-AL"/>
        </w:rPr>
        <w:t>3. Kundër vendimit të shkarkimit bëhet ankim në Gjykatën Kushtetuese.</w:t>
      </w:r>
    </w:p>
    <w:p w14:paraId="752569D4" w14:textId="77777777" w:rsidR="00FA0C56" w:rsidRPr="00FA0C56" w:rsidRDefault="00FA0C56" w:rsidP="00FA0C56">
      <w:pPr>
        <w:pStyle w:val="ListParagraph"/>
        <w:spacing w:after="0" w:line="276" w:lineRule="auto"/>
        <w:jc w:val="both"/>
        <w:rPr>
          <w:rStyle w:val="apple-style-span"/>
          <w:rFonts w:ascii="Times New Roman" w:hAnsi="Times New Roman"/>
          <w:b/>
          <w:i/>
          <w:sz w:val="24"/>
          <w:szCs w:val="24"/>
          <w:lang w:val="sq-AL"/>
        </w:rPr>
      </w:pPr>
      <w:r w:rsidRPr="00FA0C56">
        <w:rPr>
          <w:rStyle w:val="apple-style-span"/>
          <w:rFonts w:ascii="Times New Roman" w:hAnsi="Times New Roman"/>
          <w:b/>
          <w:i/>
          <w:sz w:val="24"/>
          <w:szCs w:val="24"/>
          <w:lang w:val="sq-AL"/>
        </w:rPr>
        <w:t>4. Prokurori pezullohet nga detyra me vendim të Këshillit të Lartë të Prokurorisë</w:t>
      </w:r>
    </w:p>
    <w:p w14:paraId="3759E533" w14:textId="77777777" w:rsidR="00FA0C56" w:rsidRPr="00FA0C56" w:rsidRDefault="00FA0C56" w:rsidP="00FA0C56">
      <w:pPr>
        <w:pStyle w:val="ListParagraph"/>
        <w:spacing w:after="0" w:line="276" w:lineRule="auto"/>
        <w:jc w:val="both"/>
        <w:rPr>
          <w:rStyle w:val="apple-style-span"/>
          <w:rFonts w:ascii="Times New Roman" w:hAnsi="Times New Roman"/>
          <w:b/>
          <w:i/>
          <w:sz w:val="24"/>
          <w:szCs w:val="24"/>
          <w:lang w:val="sq-AL"/>
        </w:rPr>
      </w:pPr>
      <w:r w:rsidRPr="00FA0C56">
        <w:rPr>
          <w:rStyle w:val="apple-style-span"/>
          <w:rFonts w:ascii="Times New Roman" w:hAnsi="Times New Roman"/>
          <w:b/>
          <w:i/>
          <w:sz w:val="24"/>
          <w:szCs w:val="24"/>
          <w:lang w:val="sq-AL"/>
        </w:rPr>
        <w:t>kur:</w:t>
      </w:r>
    </w:p>
    <w:p w14:paraId="0EBAA0AF" w14:textId="77777777" w:rsidR="00FA0C56" w:rsidRPr="00FA0C56" w:rsidRDefault="00FA0C56" w:rsidP="00FA0C56">
      <w:pPr>
        <w:pStyle w:val="ListParagraph"/>
        <w:spacing w:after="0" w:line="276" w:lineRule="auto"/>
        <w:jc w:val="both"/>
        <w:rPr>
          <w:rStyle w:val="apple-style-span"/>
          <w:rFonts w:ascii="Times New Roman" w:hAnsi="Times New Roman"/>
          <w:b/>
          <w:i/>
          <w:sz w:val="24"/>
          <w:szCs w:val="24"/>
          <w:lang w:val="sq-AL"/>
        </w:rPr>
      </w:pPr>
      <w:r w:rsidRPr="00FA0C56">
        <w:rPr>
          <w:rStyle w:val="apple-style-span"/>
          <w:rFonts w:ascii="Times New Roman" w:hAnsi="Times New Roman"/>
          <w:b/>
          <w:i/>
          <w:sz w:val="24"/>
          <w:szCs w:val="24"/>
          <w:lang w:val="sq-AL"/>
        </w:rPr>
        <w:t>a) ndaj tij caktohet masa e sigurimit personal “arrest në burg” ose “arrest në</w:t>
      </w:r>
    </w:p>
    <w:p w14:paraId="28B3142B" w14:textId="77777777" w:rsidR="00FA0C56" w:rsidRPr="00FA0C56" w:rsidRDefault="00FA0C56" w:rsidP="00FA0C56">
      <w:pPr>
        <w:pStyle w:val="ListParagraph"/>
        <w:spacing w:after="0" w:line="276" w:lineRule="auto"/>
        <w:jc w:val="both"/>
        <w:rPr>
          <w:rStyle w:val="apple-style-span"/>
          <w:rFonts w:ascii="Times New Roman" w:hAnsi="Times New Roman"/>
          <w:b/>
          <w:i/>
          <w:sz w:val="24"/>
          <w:szCs w:val="24"/>
          <w:lang w:val="sq-AL"/>
        </w:rPr>
      </w:pPr>
      <w:r w:rsidRPr="00FA0C56">
        <w:rPr>
          <w:rStyle w:val="apple-style-span"/>
          <w:rFonts w:ascii="Times New Roman" w:hAnsi="Times New Roman"/>
          <w:b/>
          <w:i/>
          <w:sz w:val="24"/>
          <w:szCs w:val="24"/>
          <w:lang w:val="sq-AL"/>
        </w:rPr>
        <w:t>shtëpi” për kryerjen e një vepre penale;</w:t>
      </w:r>
    </w:p>
    <w:p w14:paraId="7919911B" w14:textId="77777777" w:rsidR="00FA0C56" w:rsidRPr="00FA0C56" w:rsidRDefault="00FA0C56" w:rsidP="00FA0C56">
      <w:pPr>
        <w:pStyle w:val="ListParagraph"/>
        <w:spacing w:after="0" w:line="276" w:lineRule="auto"/>
        <w:jc w:val="both"/>
        <w:rPr>
          <w:rStyle w:val="apple-style-span"/>
          <w:rFonts w:ascii="Times New Roman" w:hAnsi="Times New Roman"/>
          <w:b/>
          <w:i/>
          <w:sz w:val="24"/>
          <w:szCs w:val="24"/>
          <w:lang w:val="sq-AL"/>
        </w:rPr>
      </w:pPr>
      <w:r w:rsidRPr="00FA0C56">
        <w:rPr>
          <w:rStyle w:val="apple-style-span"/>
          <w:rFonts w:ascii="Times New Roman" w:hAnsi="Times New Roman"/>
          <w:b/>
          <w:i/>
          <w:sz w:val="24"/>
          <w:szCs w:val="24"/>
          <w:lang w:val="sq-AL"/>
        </w:rPr>
        <w:t>b) ai merr cilësinë e të pandehurit për një krim të rëndë të kryer me dashje;</w:t>
      </w:r>
    </w:p>
    <w:p w14:paraId="64E0B0B1" w14:textId="77777777" w:rsidR="00FA0C56" w:rsidRPr="00FA0C56" w:rsidRDefault="00FA0C56" w:rsidP="00FA0C56">
      <w:pPr>
        <w:spacing w:after="240" w:line="276" w:lineRule="auto"/>
        <w:jc w:val="both"/>
        <w:rPr>
          <w:rStyle w:val="apple-style-span"/>
          <w:b/>
          <w:i/>
          <w:szCs w:val="24"/>
          <w:lang w:val="sq-AL"/>
        </w:rPr>
      </w:pPr>
      <w:r w:rsidRPr="00FA0C56">
        <w:rPr>
          <w:rStyle w:val="apple-style-span"/>
          <w:b/>
          <w:i/>
          <w:szCs w:val="24"/>
          <w:lang w:val="sq-AL"/>
        </w:rPr>
        <w:t>c) fillon procedimi disiplinor, sipas ligjit.</w:t>
      </w:r>
    </w:p>
    <w:p w14:paraId="1AE7681F" w14:textId="77777777" w:rsidR="00FA0C56" w:rsidRPr="00E74A3C" w:rsidRDefault="00FA0C56" w:rsidP="00FA0C56">
      <w:pPr>
        <w:spacing w:before="240" w:line="276" w:lineRule="auto"/>
        <w:ind w:right="125"/>
        <w:jc w:val="both"/>
        <w:rPr>
          <w:szCs w:val="24"/>
          <w:lang w:val="sq-AL"/>
        </w:rPr>
      </w:pPr>
      <w:r w:rsidRPr="00E74A3C">
        <w:rPr>
          <w:szCs w:val="24"/>
          <w:lang w:val="sq-AL"/>
        </w:rPr>
        <w:t xml:space="preserve">Sikurse vërehet, përmbajtja e këtyre dispozitave kushtetuese është e njëjtë. Tri janë rastet e pezullimit nga detyra të gjyqtarëve dhe prokurorëve, pra </w:t>
      </w:r>
      <w:r w:rsidRPr="00757415">
        <w:rPr>
          <w:b/>
          <w:i/>
          <w:szCs w:val="24"/>
          <w:lang w:val="sq-AL"/>
        </w:rPr>
        <w:t xml:space="preserve">(i) </w:t>
      </w:r>
      <w:r w:rsidRPr="00E74A3C">
        <w:rPr>
          <w:szCs w:val="24"/>
          <w:lang w:val="sq-AL"/>
        </w:rPr>
        <w:t>kur caktohet masa e sigurimit personal “arrest me burg” ose “arrest në shtëpi” për kryerjen e një vepre penale</w:t>
      </w:r>
      <w:r w:rsidRPr="00757415">
        <w:rPr>
          <w:b/>
          <w:i/>
          <w:szCs w:val="24"/>
          <w:lang w:val="sq-AL"/>
        </w:rPr>
        <w:t>; (ii)</w:t>
      </w:r>
      <w:r w:rsidRPr="00E74A3C">
        <w:rPr>
          <w:szCs w:val="24"/>
          <w:lang w:val="sq-AL"/>
        </w:rPr>
        <w:t xml:space="preserve"> kur merr cilësinë e të pandehurit për kryerjen me dashje të një krimi të rëndë dhe </w:t>
      </w:r>
      <w:r w:rsidRPr="00757415">
        <w:rPr>
          <w:b/>
          <w:i/>
          <w:szCs w:val="24"/>
          <w:lang w:val="sq-AL"/>
        </w:rPr>
        <w:t>(iii)</w:t>
      </w:r>
      <w:r w:rsidRPr="00E74A3C">
        <w:rPr>
          <w:szCs w:val="24"/>
          <w:lang w:val="sq-AL"/>
        </w:rPr>
        <w:t xml:space="preserve"> kur fillon procedimi disiplinor, sipas ligjit. Sa i takon këtij aspekti, sjellim në vëmendje se kriteret e vendosura nga kushtetutbërësi për pezullimin e gjyqtarëve dhe prokurorëve, janë të njëjta me kriteret për pezullimin e anëtarit të Këshillit të Lartë Gjyqësor</w:t>
      </w:r>
      <w:r w:rsidRPr="00E74A3C">
        <w:rPr>
          <w:rStyle w:val="FootnoteReference"/>
          <w:szCs w:val="24"/>
          <w:lang w:val="sq-AL"/>
        </w:rPr>
        <w:footnoteReference w:id="2"/>
      </w:r>
      <w:r w:rsidRPr="00E74A3C">
        <w:rPr>
          <w:szCs w:val="24"/>
          <w:lang w:val="sq-AL"/>
        </w:rPr>
        <w:t>, Inspektorit të Lartë të Drejtësisë</w:t>
      </w:r>
      <w:r w:rsidRPr="00E74A3C">
        <w:rPr>
          <w:rStyle w:val="FootnoteReference"/>
          <w:szCs w:val="24"/>
          <w:lang w:val="sq-AL"/>
        </w:rPr>
        <w:footnoteReference w:id="3"/>
      </w:r>
      <w:r w:rsidRPr="00E74A3C">
        <w:rPr>
          <w:szCs w:val="24"/>
          <w:lang w:val="sq-AL"/>
        </w:rPr>
        <w:t>, Prokurorit të Përgjithshëm</w:t>
      </w:r>
      <w:r w:rsidRPr="00E74A3C">
        <w:rPr>
          <w:rStyle w:val="FootnoteReference"/>
          <w:szCs w:val="24"/>
          <w:lang w:val="sq-AL"/>
        </w:rPr>
        <w:footnoteReference w:id="4"/>
      </w:r>
      <w:r w:rsidRPr="00E74A3C">
        <w:rPr>
          <w:szCs w:val="24"/>
          <w:lang w:val="sq-AL"/>
        </w:rPr>
        <w:t xml:space="preserve"> dhe anëtarit të Këshillit të Lartë të Prokurorisë.</w:t>
      </w:r>
      <w:r w:rsidRPr="00E74A3C">
        <w:rPr>
          <w:rStyle w:val="FootnoteReference"/>
          <w:szCs w:val="24"/>
          <w:lang w:val="sq-AL"/>
        </w:rPr>
        <w:footnoteReference w:id="5"/>
      </w:r>
    </w:p>
    <w:p w14:paraId="3A921D5E" w14:textId="77777777" w:rsidR="00FA0C56" w:rsidRPr="00E74A3C" w:rsidRDefault="00FA0C56" w:rsidP="00FA0C56">
      <w:pPr>
        <w:spacing w:before="240" w:line="276" w:lineRule="auto"/>
        <w:ind w:right="125"/>
        <w:jc w:val="both"/>
        <w:rPr>
          <w:szCs w:val="24"/>
          <w:lang w:val="sq-AL"/>
        </w:rPr>
      </w:pPr>
      <w:r w:rsidRPr="00E74A3C">
        <w:rPr>
          <w:szCs w:val="24"/>
          <w:lang w:val="sq-AL"/>
        </w:rPr>
        <w:t>Nga ana tjetër, në Aneksin e Kushtetutës sanksionohen rregulla kalimtare lidhur me sistemin dhe procesin e rivlerësimit të gjyqtarëve dhe prokurorëve, i cili kryhet mbi bazën e parimeve të procesit të rregullt, si dhe duke respektuar të drejtat themelore të subjektit të vlerësimit. Në tërësi, referuar standardeve të KEDNJ-së, ky proces është konsideruar nga Gjykata Evropiane për të Drejtat e Njeriut në përputhje me standardet e kësaj Konvente.</w:t>
      </w:r>
      <w:r w:rsidRPr="00E74A3C">
        <w:rPr>
          <w:rStyle w:val="FootnoteReference"/>
          <w:szCs w:val="24"/>
          <w:lang w:val="sq-AL"/>
        </w:rPr>
        <w:footnoteReference w:id="6"/>
      </w:r>
      <w:r w:rsidRPr="00E74A3C">
        <w:rPr>
          <w:szCs w:val="24"/>
          <w:lang w:val="sq-AL"/>
        </w:rPr>
        <w:t xml:space="preserve"> Një nga </w:t>
      </w:r>
      <w:r w:rsidRPr="00E74A3C">
        <w:rPr>
          <w:b/>
          <w:szCs w:val="24"/>
          <w:lang w:val="sq-AL"/>
        </w:rPr>
        <w:t xml:space="preserve">masat disiplinore </w:t>
      </w:r>
      <w:r w:rsidRPr="00E74A3C">
        <w:rPr>
          <w:szCs w:val="24"/>
          <w:lang w:val="sq-AL"/>
        </w:rPr>
        <w:t xml:space="preserve">që ndërmerret nga organet kushtetuese kompetente në përfundim të shqyrtimit të çështjes së rivlerësimit për çdo gjyqtar a prokuror është edhe </w:t>
      </w:r>
      <w:r w:rsidRPr="00E74A3C">
        <w:rPr>
          <w:b/>
          <w:szCs w:val="24"/>
          <w:lang w:val="sq-AL"/>
        </w:rPr>
        <w:t>pezullimi i subjektit të rivlerësimit nga detyra për një vit</w:t>
      </w:r>
      <w:r w:rsidRPr="00E74A3C">
        <w:rPr>
          <w:szCs w:val="24"/>
          <w:lang w:val="sq-AL"/>
        </w:rPr>
        <w:t>, të shoqëruar me edukim të arsyeshëm.</w:t>
      </w:r>
      <w:r w:rsidRPr="00E74A3C">
        <w:rPr>
          <w:rStyle w:val="FootnoteReference"/>
          <w:szCs w:val="24"/>
          <w:lang w:val="sq-AL"/>
        </w:rPr>
        <w:footnoteReference w:id="7"/>
      </w:r>
      <w:r w:rsidRPr="00E74A3C">
        <w:rPr>
          <w:szCs w:val="24"/>
          <w:lang w:val="sq-AL"/>
        </w:rPr>
        <w:t xml:space="preserve"> Gjatë kësaj periudhe pezullimi subjektit të rivlerësimit i njihet e drejta e pagës në masën 75%. Në fund të programit të edukimit 1-vjeçar, nuk e kalon testimin përkatës, shkarkohet nga Komisioni.</w:t>
      </w:r>
      <w:r w:rsidRPr="00E74A3C">
        <w:rPr>
          <w:rStyle w:val="FootnoteReference"/>
          <w:szCs w:val="24"/>
          <w:lang w:val="sq-AL"/>
        </w:rPr>
        <w:footnoteReference w:id="8"/>
      </w:r>
    </w:p>
    <w:p w14:paraId="127D6A28" w14:textId="77777777" w:rsidR="00FA0C56" w:rsidRPr="00E74A3C" w:rsidRDefault="00FA0C56" w:rsidP="00FA0C56">
      <w:pPr>
        <w:spacing w:before="240" w:line="276" w:lineRule="auto"/>
        <w:ind w:right="125"/>
        <w:jc w:val="both"/>
        <w:rPr>
          <w:szCs w:val="24"/>
          <w:lang w:val="sq-AL"/>
        </w:rPr>
      </w:pPr>
      <w:r w:rsidRPr="00E74A3C">
        <w:rPr>
          <w:szCs w:val="24"/>
          <w:lang w:val="sq-AL"/>
        </w:rPr>
        <w:t>Një ndër risitë e parashikuara nga ndryshimet kushtetuese është krijimi i një shërbimi të unifikuar inspektimi (</w:t>
      </w:r>
      <w:r w:rsidRPr="00E74A3C">
        <w:rPr>
          <w:b/>
          <w:i/>
          <w:szCs w:val="24"/>
          <w:lang w:val="sq-AL"/>
        </w:rPr>
        <w:t>Inspektori i Lartë i Drejtësisë</w:t>
      </w:r>
      <w:r w:rsidRPr="00E74A3C">
        <w:rPr>
          <w:szCs w:val="24"/>
          <w:lang w:val="sq-AL"/>
        </w:rPr>
        <w:t>)</w:t>
      </w:r>
      <w:r w:rsidRPr="00E74A3C">
        <w:rPr>
          <w:rStyle w:val="FootnoteReference"/>
          <w:szCs w:val="24"/>
          <w:lang w:val="sq-AL"/>
        </w:rPr>
        <w:footnoteReference w:id="9"/>
      </w:r>
      <w:r w:rsidRPr="00E74A3C">
        <w:rPr>
          <w:szCs w:val="24"/>
          <w:lang w:val="sq-AL"/>
        </w:rPr>
        <w:t xml:space="preserve">, si një organ i ri kushtetues, përgjegjës për të hetuar shkeljet disiplinore të gjyqtarëve dhe prokurorëve dhe për të inspektuar gjykatat dhe prokuroritë. Ky sistem zëvëndësoi sistemin e mëparshëm të trefishtë të inspektimit në varësi të Ministrisë së Drejtësisë, të Këshillit të Lartë të Drejtësisë dhe Prokurorisë së Përgjithshme. </w:t>
      </w:r>
    </w:p>
    <w:p w14:paraId="705E2D30" w14:textId="77777777" w:rsidR="00FA0C56" w:rsidRDefault="00FA0C56" w:rsidP="00FA0C56">
      <w:pPr>
        <w:spacing w:before="240" w:line="276" w:lineRule="auto"/>
        <w:jc w:val="both"/>
        <w:rPr>
          <w:szCs w:val="24"/>
          <w:lang w:val="sq-AL"/>
        </w:rPr>
      </w:pPr>
      <w:r w:rsidRPr="00E74A3C">
        <w:rPr>
          <w:szCs w:val="24"/>
          <w:lang w:val="sq-AL"/>
        </w:rPr>
        <w:t xml:space="preserve">Kushtetuta ka parashikuar qartë të dyja fazat e procesit disiplinor: hetimi disiplinor ndaj gjyqtarëve </w:t>
      </w:r>
    </w:p>
    <w:p w14:paraId="67F86E2A" w14:textId="77777777" w:rsidR="00FA0C56" w:rsidRPr="00E74A3C" w:rsidRDefault="00FA0C56" w:rsidP="00FA0C56">
      <w:pPr>
        <w:spacing w:before="240" w:line="276" w:lineRule="auto"/>
        <w:ind w:right="125"/>
        <w:jc w:val="both"/>
        <w:rPr>
          <w:szCs w:val="24"/>
          <w:lang w:val="sq-AL"/>
        </w:rPr>
      </w:pPr>
      <w:r w:rsidRPr="00E74A3C">
        <w:rPr>
          <w:szCs w:val="24"/>
          <w:lang w:val="sq-AL"/>
        </w:rPr>
        <w:t xml:space="preserve">dhe prokurorëve do të bëhet nga ILD dhe procedimi disiplinor do të ndërmerret nga KLGJ ose KLP ndaj gjyqtarëve dhe prokurorëve përkatësisht. Prandaj, organet vendimmarrëse për përgjegjësinë disiplinore të magjistratëve janë përkatësisht KLGJ dhe KLP. Ndërsa ILD-ja, është përgjegjës për </w:t>
      </w:r>
      <w:r w:rsidRPr="00E74A3C">
        <w:rPr>
          <w:szCs w:val="24"/>
          <w:lang w:val="sq-AL"/>
        </w:rPr>
        <w:lastRenderedPageBreak/>
        <w:t xml:space="preserve">hetimin e shkeljeve disiplinore të kryera nga të gjithë magjistratët. Në këtë drejtim, sqarojmë se </w:t>
      </w:r>
      <w:r w:rsidRPr="007D3B89">
        <w:rPr>
          <w:szCs w:val="24"/>
          <w:lang w:val="sq-AL"/>
        </w:rPr>
        <w:t>ndarja e funksioneve gjatë procesit disiplinor</w:t>
      </w:r>
      <w:r w:rsidRPr="00E74A3C">
        <w:rPr>
          <w:szCs w:val="24"/>
          <w:lang w:val="sq-AL"/>
        </w:rPr>
        <w:t xml:space="preserve"> konsiderohet një nga arritjet më të rëndësishme të reformës kushtetuese në fushën e drejtësisë dhe një risi që është në përputhje me standardet ndërkombëtare. </w:t>
      </w:r>
    </w:p>
    <w:p w14:paraId="40A73878" w14:textId="77777777" w:rsidR="00FA0C56" w:rsidRPr="00E74A3C" w:rsidRDefault="00FA0C56" w:rsidP="00FA0C56">
      <w:pPr>
        <w:spacing w:before="240" w:line="276" w:lineRule="auto"/>
        <w:ind w:right="125"/>
        <w:jc w:val="both"/>
        <w:rPr>
          <w:szCs w:val="24"/>
          <w:lang w:val="sq-AL"/>
        </w:rPr>
      </w:pPr>
      <w:r w:rsidRPr="00E74A3C">
        <w:rPr>
          <w:szCs w:val="24"/>
          <w:lang w:val="sq-AL"/>
        </w:rPr>
        <w:t xml:space="preserve">Në bazë të këtyre rregullimeve kushtetuese, Kuvendi ka miratuar një sërë procedurash, kriteresh dhe rregullash të tjera për përgjegjësinë disiplinore të gjyqtarëve dhe prokurorëve, të normuar kryesisht në ligjin nr. 115/2016, “Për organet e qeverisjes së sistemit të drejtësisë”, të ndryshuar, ligjin nr. 96/2016, “Për statusin e gjyqtarëve dhe prokurorëve në Republikën e Shqipërisë”, të ndryshuar dhe në aktet nënligjore të nxjerrë në bazë e për zbatim të tyre. </w:t>
      </w:r>
    </w:p>
    <w:p w14:paraId="6A2E2D0E" w14:textId="77777777" w:rsidR="00FA0C56" w:rsidRPr="00E74A3C" w:rsidRDefault="00FA0C56" w:rsidP="00FA0C56">
      <w:pPr>
        <w:tabs>
          <w:tab w:val="left" w:pos="4266"/>
        </w:tabs>
        <w:spacing w:before="240" w:line="276" w:lineRule="auto"/>
        <w:ind w:right="125"/>
        <w:jc w:val="both"/>
        <w:rPr>
          <w:szCs w:val="24"/>
          <w:lang w:val="sq-AL"/>
        </w:rPr>
      </w:pPr>
      <w:r w:rsidRPr="00E74A3C">
        <w:rPr>
          <w:szCs w:val="24"/>
          <w:lang w:val="sq-AL"/>
        </w:rPr>
        <w:t xml:space="preserve">Sipas nenit 194 të ligjit nr. 115/2016, Inspektori i Lartë i Drejtësisë është autoriteti shtetëror përgjegjës </w:t>
      </w:r>
      <w:r w:rsidRPr="007D3B89">
        <w:rPr>
          <w:szCs w:val="24"/>
          <w:lang w:val="sq-AL"/>
        </w:rPr>
        <w:t>për verifikimin e ankesave, hetimin e shkeljeve disiplinore dhe për fillimin e procedurës disiplinore ndaj gjyqtarëve dhe prokurorëve të të gjitha niveleve</w:t>
      </w:r>
      <w:r w:rsidRPr="00E74A3C">
        <w:rPr>
          <w:szCs w:val="24"/>
          <w:lang w:val="sq-AL"/>
        </w:rPr>
        <w:t>, anëtarëve të Këshillit të Lartë Gjyqësor, anëtarëve të Këshillit të Lartë të Prokurorisë dhe të Prokurorit të Përgjithshëm, si dhe për inspektimin institucional të gjykatave dhe të zyrave të prokurorisë. Nga ana tjetër, sa i takon masave disiplinore dhe pezullimit të gjyqtarëve dhe prokurorëve, janë përgjegjëse përkatësisht KLGJ</w:t>
      </w:r>
      <w:r w:rsidRPr="00E74A3C">
        <w:rPr>
          <w:rStyle w:val="FootnoteReference"/>
          <w:szCs w:val="24"/>
          <w:lang w:val="sq-AL"/>
        </w:rPr>
        <w:footnoteReference w:id="10"/>
      </w:r>
      <w:r w:rsidRPr="00E74A3C">
        <w:rPr>
          <w:szCs w:val="24"/>
          <w:lang w:val="sq-AL"/>
        </w:rPr>
        <w:t xml:space="preserve"> dhe KLP.</w:t>
      </w:r>
      <w:r w:rsidRPr="00E74A3C">
        <w:rPr>
          <w:rStyle w:val="FootnoteReference"/>
          <w:szCs w:val="24"/>
          <w:lang w:val="sq-AL"/>
        </w:rPr>
        <w:footnoteReference w:id="11"/>
      </w:r>
    </w:p>
    <w:p w14:paraId="08836DA5" w14:textId="77777777" w:rsidR="00FA0C56" w:rsidRDefault="00FA0C56" w:rsidP="00FA0C56">
      <w:pPr>
        <w:spacing w:before="240" w:line="276" w:lineRule="auto"/>
        <w:ind w:right="125"/>
        <w:jc w:val="both"/>
        <w:rPr>
          <w:szCs w:val="24"/>
          <w:lang w:val="sq-AL"/>
        </w:rPr>
      </w:pPr>
      <w:r w:rsidRPr="00E74A3C">
        <w:rPr>
          <w:szCs w:val="24"/>
          <w:lang w:val="sq-AL"/>
        </w:rPr>
        <w:t>Ndërkohë, ligji nr. 96/2016 rregullon statusin e magjistratëve duke parashikuar rregullat në lidhje me të drejtat dhe detyrimet e tyre, rekrutimin,pranimin dhe emërimin, zhvillimin e karrierës dhe mbarimin e mandatit të tyre, vlerësimin etik dhe profesional, përgjegjësinë disiplinore, civile dhe penale.</w:t>
      </w:r>
      <w:r w:rsidRPr="009C524B">
        <w:rPr>
          <w:szCs w:val="24"/>
          <w:lang w:val="sq-AL"/>
        </w:rPr>
        <w:t xml:space="preserve"> </w:t>
      </w:r>
      <w:r w:rsidRPr="00E74A3C">
        <w:rPr>
          <w:szCs w:val="24"/>
          <w:lang w:val="sq-AL"/>
        </w:rPr>
        <w:t>Përgjegjësia disiplinore, penale dhe civile e magjistratëve rregullohet gjithashtu nga Pjesa V e këtij ligji, “Përgjegjësia Disiplinore, Penale dhe Civile”.</w:t>
      </w:r>
      <w:r w:rsidRPr="009C524B">
        <w:rPr>
          <w:szCs w:val="24"/>
          <w:lang w:val="sq-AL"/>
        </w:rPr>
        <w:t xml:space="preserve"> </w:t>
      </w:r>
      <w:r w:rsidRPr="00E74A3C">
        <w:rPr>
          <w:szCs w:val="24"/>
          <w:lang w:val="sq-AL"/>
        </w:rPr>
        <w:t xml:space="preserve">Nenet 100-157 janë dispozitat që mbulojnë të gjithë procesin, i cili zbatohet nga organet përgjegjëse për procedimin disiplinor të magjistratëve. </w:t>
      </w:r>
    </w:p>
    <w:p w14:paraId="35121A93" w14:textId="77777777" w:rsidR="00FA0C56" w:rsidRDefault="00FA0C56" w:rsidP="00FA0C56">
      <w:pPr>
        <w:spacing w:before="240" w:line="276" w:lineRule="auto"/>
        <w:ind w:right="125"/>
        <w:jc w:val="both"/>
        <w:rPr>
          <w:szCs w:val="24"/>
          <w:lang w:val="sq-AL"/>
        </w:rPr>
      </w:pPr>
      <w:r>
        <w:rPr>
          <w:szCs w:val="24"/>
          <w:lang w:val="sq-AL"/>
        </w:rPr>
        <w:t>K</w:t>
      </w:r>
      <w:r w:rsidRPr="00E74A3C">
        <w:rPr>
          <w:szCs w:val="24"/>
          <w:lang w:val="sq-AL"/>
        </w:rPr>
        <w:t xml:space="preserve">uadri ligjor për përgjegjësinë disiplinore, pra hetimi dhe procedimi disiplinor, i gjyqtarëve dhe prokurorëve në Republikën e Shqipërisë, është i plotë dhe i detajuar, si dhe rregullat kanë një strukturë të qartë, duke u renditur sipas kronologjisë së procesit. Elementi i qartësisë dhe kuptueshmërisë së tekstit të ligjit, sidomos në këtë rast, është thelbësor, pasi qëndron si pjesë e pandashme e parimit të sigurisë juridike, testuar në disa norma të këtij Kreu nga Gjykata Kushtetuese, ku disa prej tyre nuk e kaluan dot kërkesën kushtetuese për qartësi, qëndrueshmëri, besueshmëri dhe efektivitet. Kështu, me vendimin nr. 34/2017 të GJK-së, janë shfuqizuar një sërë parashikimesh të ligjit nr. 96/2016 që lidhen me procedimin disiplinor në tërësi dhe hetimin disiplinor në veçanti. </w:t>
      </w:r>
    </w:p>
    <w:p w14:paraId="129245C2" w14:textId="77777777" w:rsidR="00FA0C56" w:rsidRPr="00E74A3C" w:rsidRDefault="00FA0C56" w:rsidP="00FA0C56">
      <w:pPr>
        <w:spacing w:before="240" w:line="276" w:lineRule="auto"/>
        <w:ind w:right="125"/>
        <w:jc w:val="both"/>
        <w:rPr>
          <w:szCs w:val="24"/>
          <w:lang w:val="sq-AL"/>
        </w:rPr>
      </w:pPr>
      <w:r w:rsidRPr="00E74A3C">
        <w:rPr>
          <w:szCs w:val="24"/>
          <w:lang w:val="sq-AL"/>
        </w:rPr>
        <w:t>Konkretisht, për shfuqizimin e neneve 101, 102 dhe 103, Gjykata Kushtetuese është bazuar në parimin e sigurisë juridike dhe në vlerësimin se paqartësia e formulimit të këtyre neneve cënon parimin e sigurisë juridike. Më konkretisht Gjykata Kushtetuese është shprehur si më poshtë:</w:t>
      </w:r>
    </w:p>
    <w:p w14:paraId="108ADA7A" w14:textId="77777777" w:rsidR="00FA0C56" w:rsidRPr="00E74A3C" w:rsidRDefault="00FA0C56" w:rsidP="00FA0C56">
      <w:pPr>
        <w:spacing w:before="240" w:line="276" w:lineRule="auto"/>
        <w:ind w:left="720" w:right="125"/>
        <w:jc w:val="both"/>
        <w:rPr>
          <w:i/>
          <w:szCs w:val="24"/>
          <w:lang w:val="sq-AL"/>
        </w:rPr>
      </w:pPr>
      <w:r w:rsidRPr="00E74A3C">
        <w:rPr>
          <w:i/>
          <w:szCs w:val="24"/>
          <w:lang w:val="sq-AL"/>
        </w:rPr>
        <w:t>“73. Referuar neneve 101, 102 dhe 103, Gjykata konstaton se ato përmbajnë rregulla mbi përgjegjësinë disiplinore, civile dhe penale të magjistratëve, duke rregulluar konkretisht shkeljet disiplinore dhe çështje të veprimtarisë, shkeljet disiplinore në lidhje më ushtrimin e funksionit dhe shkeljet disiplinore jashtë ushtrimit të funksionit.</w:t>
      </w:r>
    </w:p>
    <w:p w14:paraId="39EC3A3C" w14:textId="77777777" w:rsidR="00FA0C56" w:rsidRPr="00E74A3C" w:rsidRDefault="00FA0C56" w:rsidP="00FA0C56">
      <w:pPr>
        <w:spacing w:before="240" w:line="276" w:lineRule="auto"/>
        <w:ind w:left="720" w:right="125"/>
        <w:jc w:val="both"/>
        <w:rPr>
          <w:b/>
          <w:i/>
          <w:szCs w:val="24"/>
          <w:lang w:val="sq-AL"/>
        </w:rPr>
      </w:pPr>
      <w:r w:rsidRPr="00E74A3C">
        <w:rPr>
          <w:i/>
          <w:szCs w:val="24"/>
          <w:lang w:val="sq-AL"/>
        </w:rPr>
        <w:t xml:space="preserve">74. Nga analiza në tërësi e përmbajtjes së këtyre normave ligjore </w:t>
      </w:r>
      <w:r w:rsidRPr="00E74A3C">
        <w:rPr>
          <w:b/>
          <w:i/>
          <w:szCs w:val="24"/>
          <w:lang w:val="sq-AL"/>
        </w:rPr>
        <w:t xml:space="preserve">Gjykata vëren se mënyra e formulimit të tyre nuk plotëson kërkesën kushtetuese për qartësi, qëndrueshmëri, besueshmëri dhe efektivitet. Veçanërisht për shkak të rëndësisë që kanë për magjistratin pasojat që sjell shkelja disiplinore (nga vërejtje konfidenciale, publike, ulje e përkohshme e </w:t>
      </w:r>
      <w:r w:rsidRPr="00E74A3C">
        <w:rPr>
          <w:b/>
          <w:i/>
          <w:szCs w:val="24"/>
          <w:lang w:val="sq-AL"/>
        </w:rPr>
        <w:lastRenderedPageBreak/>
        <w:t>pagës, ulje në detyrë, pezullim nga 3 muaj në 2 vjet, si dhe shkarkim), Gjykata vlerëson se terminologjia e përdorur dhe teknika legjislative e hartimit të tyre, ngre dyshime serioze mbi kuptueshmërinë e ndryshme të tyre, çka mund të rezultojë në pasoja negative serioze për statusin e magjistratit dhe përfitimet që lidhen me të”.</w:t>
      </w:r>
    </w:p>
    <w:p w14:paraId="3682E750" w14:textId="77777777" w:rsidR="00FA0C56" w:rsidRPr="00E74A3C" w:rsidRDefault="00FA0C56" w:rsidP="00FA0C56">
      <w:pPr>
        <w:spacing w:before="240" w:line="276" w:lineRule="auto"/>
        <w:ind w:right="125"/>
        <w:jc w:val="both"/>
        <w:rPr>
          <w:szCs w:val="24"/>
          <w:lang w:val="sq-AL"/>
        </w:rPr>
      </w:pPr>
      <w:r w:rsidRPr="00E74A3C">
        <w:rPr>
          <w:szCs w:val="24"/>
          <w:lang w:val="sq-AL"/>
        </w:rPr>
        <w:t>Për nenin 104 të ligjit nr. 96/2016, Gjykata ka shprehur se dispozita tejkalonte rregullimin kushtetues pasi përmbante më shumë raste shkarkimi të magjistratit sesa ato të përcaktuara nga neni 140 i Kushtetutës. Kështu, në vendimin nr. 34/2017, Gjykata është shprehur si vijon:</w:t>
      </w:r>
    </w:p>
    <w:p w14:paraId="56F0C7E5" w14:textId="77777777" w:rsidR="00FA0C56" w:rsidRPr="00E74A3C" w:rsidRDefault="00FA0C56" w:rsidP="00FA0C56">
      <w:pPr>
        <w:spacing w:before="240" w:line="276" w:lineRule="auto"/>
        <w:ind w:left="720" w:right="125"/>
        <w:jc w:val="both"/>
        <w:rPr>
          <w:i/>
          <w:szCs w:val="24"/>
          <w:lang w:val="sq-AL"/>
        </w:rPr>
      </w:pPr>
      <w:r w:rsidRPr="00E74A3C">
        <w:rPr>
          <w:i/>
          <w:szCs w:val="24"/>
          <w:lang w:val="sq-AL"/>
        </w:rPr>
        <w:t xml:space="preserve">“58. Në vështrim të sa më sipër, Gjykata vlerëson se </w:t>
      </w:r>
      <w:r w:rsidRPr="00E74A3C">
        <w:rPr>
          <w:b/>
          <w:i/>
          <w:szCs w:val="24"/>
          <w:lang w:val="sq-AL"/>
        </w:rPr>
        <w:t>ligjvënësi në nenet 104 dhe 152 ka parashikuar raste të tjera shkarkimi apo pezullimi për magjistratin, në mungesë të delegimit të shprehur të nenit 140 të Kushtetutës, duke cenuar kështu nenin 116 të Kushtetutës.</w:t>
      </w:r>
      <w:r w:rsidRPr="00E74A3C">
        <w:rPr>
          <w:i/>
          <w:szCs w:val="24"/>
          <w:lang w:val="sq-AL"/>
        </w:rPr>
        <w:t xml:space="preserve"> Në këtë kuptim, Gjykata vlerëson se edhe ky pretendim i kërkueseve është i bazuar dhe duhet pranuar.</w:t>
      </w:r>
    </w:p>
    <w:p w14:paraId="6E31823E" w14:textId="77777777" w:rsidR="00FA0C56" w:rsidRPr="00E74A3C" w:rsidRDefault="00FA0C56" w:rsidP="00FA0C56">
      <w:pPr>
        <w:spacing w:before="240" w:line="276" w:lineRule="auto"/>
        <w:ind w:right="125"/>
        <w:jc w:val="both"/>
        <w:rPr>
          <w:szCs w:val="24"/>
          <w:lang w:val="sq-AL"/>
        </w:rPr>
      </w:pPr>
      <w:r w:rsidRPr="00E74A3C">
        <w:rPr>
          <w:szCs w:val="24"/>
          <w:lang w:val="sq-AL"/>
        </w:rPr>
        <w:t xml:space="preserve">Në lidhje me nenin 112 të ligjit nr. 96/2016, Gjykata Kushtetuese ka përdorur parimin </w:t>
      </w:r>
      <w:r w:rsidRPr="00E74A3C">
        <w:rPr>
          <w:i/>
          <w:szCs w:val="24"/>
          <w:lang w:val="sq-AL"/>
        </w:rPr>
        <w:t>ne bis in idem</w:t>
      </w:r>
      <w:r w:rsidRPr="00E74A3C">
        <w:rPr>
          <w:szCs w:val="24"/>
          <w:lang w:val="sq-AL"/>
        </w:rPr>
        <w:t xml:space="preserve">. Ajo ka argumentuar se, masa disiplinore plotësuese e kthimit të pagës bruto të vitit të fundit në detyrë e parashikuar në pikën 1 të nenit 112 ka një ashpërsi të tillë që përbën në thelb një dënim penal dhe si rrjedhojë është në kundërshtim me parimin </w:t>
      </w:r>
      <w:r w:rsidRPr="00E74A3C">
        <w:rPr>
          <w:i/>
          <w:szCs w:val="24"/>
          <w:lang w:val="sq-AL"/>
        </w:rPr>
        <w:t>ne bis in idem</w:t>
      </w:r>
      <w:r w:rsidRPr="00E74A3C">
        <w:rPr>
          <w:szCs w:val="24"/>
          <w:lang w:val="sq-AL"/>
        </w:rPr>
        <w:t xml:space="preserve">. </w:t>
      </w:r>
    </w:p>
    <w:p w14:paraId="7C5E6D7F" w14:textId="77777777" w:rsidR="00FA0C56" w:rsidRPr="00E74A3C" w:rsidRDefault="00FA0C56" w:rsidP="00FA0C56">
      <w:pPr>
        <w:spacing w:before="240" w:line="276" w:lineRule="auto"/>
        <w:ind w:right="125"/>
        <w:jc w:val="both"/>
        <w:rPr>
          <w:szCs w:val="24"/>
          <w:lang w:val="sq-AL"/>
        </w:rPr>
      </w:pPr>
      <w:r w:rsidRPr="00E74A3C">
        <w:rPr>
          <w:szCs w:val="24"/>
          <w:lang w:val="sq-AL"/>
        </w:rPr>
        <w:t>Gjykata Kushtetuese ka vendosur shfuqizimin edhe të nenit 141 pika 1, përkatësisht të shprehjes “</w:t>
      </w:r>
      <w:r w:rsidRPr="00E74A3C">
        <w:rPr>
          <w:i/>
          <w:szCs w:val="24"/>
          <w:lang w:val="sq-AL"/>
        </w:rPr>
        <w:t>në masën që nuk cënon</w:t>
      </w:r>
      <w:r w:rsidRPr="00E74A3C">
        <w:rPr>
          <w:szCs w:val="24"/>
          <w:lang w:val="sq-AL"/>
        </w:rPr>
        <w:t>” dhe shkronjave “a”, “b” dhe “c” të kësaj pike. Shfuqizimi i këtyre paragrafeve të nenit 141 është kryer bazuar në parimin e procesit të rregullt ligjor dhe përkatësisht në aspektin që parashikon të drejtën e aksesit në dosjen hetimore të subjektit të procedimit disiplinor. Më konkretisht, GJK-ja është shprehur si vijon:</w:t>
      </w:r>
    </w:p>
    <w:p w14:paraId="4D9B8D68" w14:textId="77777777" w:rsidR="00FA0C56" w:rsidRPr="00E74A3C" w:rsidRDefault="00FA0C56" w:rsidP="00FA0C56">
      <w:pPr>
        <w:spacing w:before="240" w:line="276" w:lineRule="auto"/>
        <w:ind w:left="720" w:right="125"/>
        <w:jc w:val="both"/>
        <w:rPr>
          <w:b/>
          <w:i/>
          <w:szCs w:val="24"/>
          <w:lang w:val="sq-AL"/>
        </w:rPr>
      </w:pPr>
      <w:r w:rsidRPr="00E74A3C">
        <w:rPr>
          <w:i/>
          <w:szCs w:val="24"/>
          <w:lang w:val="sq-AL"/>
        </w:rPr>
        <w:t xml:space="preserve">“109. Në vështrim të sa më sipër, Gjykata, </w:t>
      </w:r>
      <w:r w:rsidRPr="00E74A3C">
        <w:rPr>
          <w:b/>
          <w:i/>
          <w:szCs w:val="24"/>
          <w:lang w:val="sq-AL"/>
        </w:rPr>
        <w:t>nisur nga rëndësia që paraqet respektimi gjatë procedimit disiplinor i parimeve të përcaktuara në nenin 100 të ligjit, vlerëson se shprehja e përdorur nga ligjvënësi në pikën 1 të nenit 141 të ligjit “në masën që nuk cenon</w:t>
      </w:r>
      <w:r w:rsidRPr="00E74A3C">
        <w:rPr>
          <w:i/>
          <w:szCs w:val="24"/>
          <w:lang w:val="sq-AL"/>
        </w:rPr>
        <w:t xml:space="preserve"> a) interesat ligjorë të palëve ose personave të tretë; b) funksionet e organit vendimmarrës; c) qëllimin e procedimit” </w:t>
      </w:r>
      <w:r w:rsidRPr="00E74A3C">
        <w:rPr>
          <w:b/>
          <w:i/>
          <w:szCs w:val="24"/>
          <w:lang w:val="sq-AL"/>
        </w:rPr>
        <w:t>nuk siguron garancinë kushtetuese që buron nga e drejta për një proces të rregullt ligjor për mbrojtje efektive dhe barazi të armëve gjatë procedimit disiplinor të gjyqtarëve”.</w:t>
      </w:r>
    </w:p>
    <w:p w14:paraId="638CBAC0" w14:textId="77777777" w:rsidR="00FA0C56" w:rsidRPr="00E74A3C" w:rsidRDefault="00FA0C56" w:rsidP="00FA0C56">
      <w:pPr>
        <w:spacing w:before="240" w:line="276" w:lineRule="auto"/>
        <w:ind w:right="125"/>
        <w:jc w:val="both"/>
        <w:rPr>
          <w:szCs w:val="24"/>
          <w:lang w:val="sq-AL"/>
        </w:rPr>
      </w:pPr>
      <w:r w:rsidRPr="00E74A3C">
        <w:rPr>
          <w:szCs w:val="24"/>
          <w:lang w:val="sq-AL"/>
        </w:rPr>
        <w:t xml:space="preserve">Po kështu, objekt shfuqizimi nga Gjykata Kushtetuese, ndër të tjera, ka qenë edhe </w:t>
      </w:r>
      <w:r w:rsidRPr="00E74A3C">
        <w:rPr>
          <w:b/>
          <w:szCs w:val="24"/>
          <w:lang w:val="sq-AL"/>
        </w:rPr>
        <w:t>neni 152 i ligjit nr. 96/2016</w:t>
      </w:r>
      <w:r w:rsidRPr="00E74A3C">
        <w:rPr>
          <w:szCs w:val="24"/>
          <w:lang w:val="sq-AL"/>
        </w:rPr>
        <w:t xml:space="preserve">, i cili përcaktonte “Pezullimi mbi bazë diskrecioni”, “a) kur ndaj magjistratit ka nisur një hetim penal; b) kur merr cilësinë e të pandehurit për një vepër penale të kryer nga pakujdesia; c) kur kanë filluar hetimet ose procedimet disiplinore për shkelje disiplinore”. </w:t>
      </w:r>
      <w:r>
        <w:rPr>
          <w:szCs w:val="24"/>
          <w:lang w:val="sq-AL"/>
        </w:rPr>
        <w:t>Në këtë rast, s</w:t>
      </w:r>
      <w:r w:rsidRPr="00E74A3C">
        <w:rPr>
          <w:szCs w:val="24"/>
          <w:lang w:val="sq-AL"/>
        </w:rPr>
        <w:t>ikurse është shprehur edhe për nenin 104, edhe në këtë rast, GJK-ja ka vlerësuar se ligjvënësi ka parashikuar raste të tjera pezullimi për magjistratin, në mungesë të delegimit të shprehur të nenit 140 të Kushtetutës, duke cenuar kështu nenin 116 të Kushtetutës.</w:t>
      </w:r>
    </w:p>
    <w:p w14:paraId="28E54E23" w14:textId="77777777" w:rsidR="00FA0C56" w:rsidRPr="00E74A3C" w:rsidRDefault="00FA0C56" w:rsidP="00FA0C56">
      <w:pPr>
        <w:spacing w:before="240" w:line="276" w:lineRule="auto"/>
        <w:ind w:right="125"/>
        <w:jc w:val="both"/>
        <w:rPr>
          <w:szCs w:val="24"/>
          <w:lang w:val="sq-AL"/>
        </w:rPr>
      </w:pPr>
      <w:r w:rsidRPr="00E74A3C">
        <w:rPr>
          <w:szCs w:val="24"/>
          <w:lang w:val="sq-AL"/>
        </w:rPr>
        <w:t>Pas vendimmarrjes së Gjykatës Kushtetuese për shfuqizimin e nenit 152 të ligjit nr. 96/2016, në kushtet e vakumit ligjor, Kuvendi me ligjin nr. 48, datë 18.07.2019, ndryshoi përmbajtjen e kësaj dispozite, si vijon:</w:t>
      </w:r>
    </w:p>
    <w:p w14:paraId="7FF36E40" w14:textId="77777777" w:rsidR="00FA0C56" w:rsidRPr="00E74A3C" w:rsidRDefault="00FA0C56" w:rsidP="00FA0C56">
      <w:pPr>
        <w:spacing w:before="240" w:line="276" w:lineRule="auto"/>
        <w:ind w:left="720" w:right="125"/>
        <w:jc w:val="both"/>
        <w:rPr>
          <w:i/>
          <w:szCs w:val="24"/>
          <w:lang w:val="sq-AL"/>
        </w:rPr>
      </w:pPr>
      <w:r w:rsidRPr="00E74A3C">
        <w:rPr>
          <w:i/>
          <w:szCs w:val="24"/>
          <w:lang w:val="sq-AL"/>
        </w:rPr>
        <w:t>Pezullimi në rastin e procedimit disiplinor</w:t>
      </w:r>
    </w:p>
    <w:p w14:paraId="38D98FC7" w14:textId="77777777" w:rsidR="00FA0C56" w:rsidRPr="00E74A3C" w:rsidRDefault="00FA0C56" w:rsidP="00FA0C56">
      <w:pPr>
        <w:spacing w:before="240" w:line="276" w:lineRule="auto"/>
        <w:ind w:left="720" w:right="125"/>
        <w:jc w:val="both"/>
        <w:rPr>
          <w:i/>
          <w:szCs w:val="24"/>
          <w:lang w:val="sq-AL"/>
        </w:rPr>
      </w:pPr>
      <w:r w:rsidRPr="00E74A3C">
        <w:rPr>
          <w:i/>
          <w:szCs w:val="24"/>
          <w:lang w:val="sq-AL"/>
        </w:rPr>
        <w:t xml:space="preserve">1. Kur Këshilli krijon bindjen se vazhdimi në detyrë i magjistratit, për të cilin është paraqitur kërkesë për fillimin e procedimit disiplinor, sipas nenit 138, të këtij ligji, dëmton rezultatin e </w:t>
      </w:r>
      <w:r w:rsidRPr="00E74A3C">
        <w:rPr>
          <w:i/>
          <w:szCs w:val="24"/>
          <w:lang w:val="sq-AL"/>
        </w:rPr>
        <w:lastRenderedPageBreak/>
        <w:t>procedimit disiplinor, pengon konkluzionin e tij të drejtë ose të rregullt, ose diskrediton rëndë pozitën dhe figurën e magjistratit, mund të vendosë pezullimin e tij nga detyra.</w:t>
      </w:r>
    </w:p>
    <w:p w14:paraId="0D6D88F5" w14:textId="77777777" w:rsidR="00FA0C56" w:rsidRPr="00E74A3C" w:rsidRDefault="00FA0C56" w:rsidP="00FA0C56">
      <w:pPr>
        <w:spacing w:before="240" w:line="276" w:lineRule="auto"/>
        <w:ind w:left="720" w:right="125"/>
        <w:jc w:val="both"/>
        <w:rPr>
          <w:i/>
          <w:szCs w:val="24"/>
          <w:lang w:val="sq-AL"/>
        </w:rPr>
      </w:pPr>
      <w:r w:rsidRPr="00E74A3C">
        <w:rPr>
          <w:i/>
          <w:szCs w:val="24"/>
          <w:lang w:val="sq-AL"/>
        </w:rPr>
        <w:t>2. Pezullimi, sipas këtij neni, zgjat deri në marrjen e një vendimi përfundimtar nga Këshilli mbi kërkesën për procedim disiplinor, me përjashtim të rastit kur Këshilli vendos të revokojë pezullimin, sipas nenit 156, të këtij ligji.”.</w:t>
      </w:r>
    </w:p>
    <w:p w14:paraId="3E2BD34E" w14:textId="77777777" w:rsidR="00FA0C56" w:rsidRPr="00E74A3C" w:rsidRDefault="00FA0C56" w:rsidP="00FA0C56">
      <w:pPr>
        <w:spacing w:before="240" w:line="276" w:lineRule="auto"/>
        <w:ind w:right="125"/>
        <w:jc w:val="both"/>
        <w:rPr>
          <w:szCs w:val="24"/>
          <w:lang w:val="sq-AL"/>
        </w:rPr>
      </w:pPr>
      <w:r w:rsidRPr="00E74A3C">
        <w:rPr>
          <w:szCs w:val="24"/>
          <w:lang w:val="sq-AL"/>
        </w:rPr>
        <w:t xml:space="preserve">Në 2020, kjo dispozitë ka qenë sërish objekt ndryshimi nga Kuvendi, ku me ligjin nr. 15, datë 12.02.2020, u ndryshua me </w:t>
      </w:r>
      <w:r w:rsidRPr="00E74A3C">
        <w:rPr>
          <w:b/>
          <w:szCs w:val="24"/>
          <w:lang w:val="sq-AL"/>
        </w:rPr>
        <w:t>përmbajtjen aktuale (në fuqi)</w:t>
      </w:r>
      <w:r w:rsidRPr="00E74A3C">
        <w:rPr>
          <w:szCs w:val="24"/>
          <w:lang w:val="sq-AL"/>
        </w:rPr>
        <w:t xml:space="preserve"> si vijon:</w:t>
      </w:r>
    </w:p>
    <w:p w14:paraId="325628EF" w14:textId="77777777" w:rsidR="00FA0C56" w:rsidRPr="00E74A3C" w:rsidRDefault="00FA0C56" w:rsidP="00FA0C56">
      <w:pPr>
        <w:spacing w:before="240" w:line="276" w:lineRule="auto"/>
        <w:ind w:left="720" w:right="125"/>
        <w:jc w:val="both"/>
        <w:rPr>
          <w:b/>
          <w:i/>
          <w:szCs w:val="24"/>
          <w:lang w:val="sq-AL"/>
        </w:rPr>
      </w:pPr>
      <w:r w:rsidRPr="00E74A3C">
        <w:rPr>
          <w:i/>
          <w:szCs w:val="24"/>
          <w:lang w:val="sq-AL"/>
        </w:rPr>
        <w:t xml:space="preserve">1. </w:t>
      </w:r>
      <w:r w:rsidRPr="00E74A3C">
        <w:rPr>
          <w:b/>
          <w:i/>
          <w:szCs w:val="24"/>
          <w:lang w:val="sq-AL"/>
        </w:rPr>
        <w:t>Kur ka dyshim të arsyeshëm se vazhdimi i magjistratit në detyrë dëmton rezultatin e procedimit disiplinor, pengon konkluzionin e tij të drejtë ose të rregullt, ose diskrediton rëndë figurën dhe pozitën e magjistratit,</w:t>
      </w:r>
      <w:r w:rsidRPr="00E74A3C">
        <w:rPr>
          <w:i/>
          <w:szCs w:val="24"/>
          <w:lang w:val="sq-AL"/>
        </w:rPr>
        <w:t xml:space="preserve"> Inspektori i Lartë i Drejtësisë kryen menjëherë një hetim paraprak për të verifikuar besueshmërinë e burimit të informacionit, sipas nenit 124, të këtij ligji, ose ankesës së paraqitur nga subjektet e përcaktuara në nenin 119 të këtij ligji. Kur Inspektori i Lartë i Drejtësisë krijon bindjen se burimi i informacionit ose ankesa është e besueshme, brenda 3 ditëve nga marrja e ankesës ose nga momenti që ka marrë dijeni për shkeljen e pretenduar</w:t>
      </w:r>
      <w:r w:rsidRPr="00E74A3C">
        <w:rPr>
          <w:b/>
          <w:i/>
          <w:szCs w:val="24"/>
          <w:lang w:val="sq-AL"/>
        </w:rPr>
        <w:t>, i paraqet Këshillit përkatës raport të arsyetuar</w:t>
      </w:r>
      <w:r w:rsidRPr="00E74A3C">
        <w:rPr>
          <w:i/>
          <w:szCs w:val="24"/>
          <w:lang w:val="sq-AL"/>
        </w:rPr>
        <w:t xml:space="preserve">, bazuar në faktet dhe provat e mbledhura deri në atë moment për fillimin e një procedimi disiplinor </w:t>
      </w:r>
      <w:r w:rsidRPr="00E74A3C">
        <w:rPr>
          <w:b/>
          <w:i/>
          <w:szCs w:val="24"/>
          <w:lang w:val="sq-AL"/>
        </w:rPr>
        <w:t>dhe kërkesën për pezullimin e magjistratit nga detyra.</w:t>
      </w:r>
    </w:p>
    <w:p w14:paraId="2E6D2B3F" w14:textId="77777777" w:rsidR="00FA0C56" w:rsidRPr="00E74A3C" w:rsidRDefault="00FA0C56" w:rsidP="00FA0C56">
      <w:pPr>
        <w:spacing w:before="240" w:line="276" w:lineRule="auto"/>
        <w:ind w:left="720" w:right="125"/>
        <w:jc w:val="both"/>
        <w:rPr>
          <w:i/>
          <w:szCs w:val="24"/>
          <w:lang w:val="sq-AL"/>
        </w:rPr>
      </w:pPr>
      <w:r w:rsidRPr="00E74A3C">
        <w:rPr>
          <w:i/>
          <w:szCs w:val="24"/>
          <w:lang w:val="sq-AL"/>
        </w:rPr>
        <w:t xml:space="preserve">2. </w:t>
      </w:r>
      <w:r w:rsidRPr="00E74A3C">
        <w:rPr>
          <w:b/>
          <w:i/>
          <w:szCs w:val="24"/>
          <w:lang w:val="sq-AL"/>
        </w:rPr>
        <w:t>Këshilli, për rastet e parashikuara në pikën 1, të këtij neni, ose në nenin 138, të këtij ligji, pezullon magjistratin nga detyra, kur vazhdimi i magjistratit në detyrë dëmton rezultatin e procedimit disiplinor, pengon konkluzionin e tij të drejtë ose të rregullt, ose diskrediton rëndë figurën dhe pozitën e magjistratit.</w:t>
      </w:r>
      <w:r w:rsidRPr="00E74A3C">
        <w:rPr>
          <w:i/>
          <w:szCs w:val="24"/>
          <w:lang w:val="sq-AL"/>
        </w:rPr>
        <w:t xml:space="preserve"> Këshilli mund të kërkojë, informacion mbi shkeljen e pretenduar pranë çdo institucioni publik ose subjekti privat. Në rastin e procedimit disiplinor, sipas pikës 1, të këtij neni, Këshilli vendos menjëherë, por jo më vonë se tre ditë nga data e paraqitjes së kërkesës, duke i dhënë mundësinë magjistratit për të parashtruar argumentet e tij në mbledhjen e Këshillit.</w:t>
      </w:r>
    </w:p>
    <w:p w14:paraId="2D20E23C" w14:textId="77777777" w:rsidR="00FA0C56" w:rsidRPr="00E74A3C" w:rsidRDefault="00FA0C56" w:rsidP="00FA0C56">
      <w:pPr>
        <w:spacing w:before="240" w:line="276" w:lineRule="auto"/>
        <w:ind w:left="720" w:right="125"/>
        <w:jc w:val="both"/>
        <w:rPr>
          <w:i/>
          <w:szCs w:val="24"/>
          <w:lang w:val="sq-AL"/>
        </w:rPr>
      </w:pPr>
      <w:r w:rsidRPr="00E74A3C">
        <w:rPr>
          <w:i/>
          <w:szCs w:val="24"/>
          <w:lang w:val="sq-AL"/>
        </w:rPr>
        <w:t xml:space="preserve">3. </w:t>
      </w:r>
      <w:r w:rsidRPr="00E74A3C">
        <w:rPr>
          <w:b/>
          <w:i/>
          <w:szCs w:val="24"/>
          <w:lang w:val="sq-AL"/>
        </w:rPr>
        <w:t>Pezullimi, sipas këtij neni, zgjat deri në marrjen e një vendimi përfundimtar nga Këshilli mbi kërkesën për procedim disiplinor</w:t>
      </w:r>
      <w:r w:rsidRPr="00E74A3C">
        <w:rPr>
          <w:i/>
          <w:szCs w:val="24"/>
          <w:lang w:val="sq-AL"/>
        </w:rPr>
        <w:t>, me përjashtim të rastit kur Këshilli vendos të revokojë pezullimin, sipas nenit 156 të këtij ligji.</w:t>
      </w:r>
    </w:p>
    <w:p w14:paraId="6193E32C" w14:textId="77777777" w:rsidR="00FA0C56" w:rsidRPr="00E74A3C" w:rsidRDefault="00FA0C56" w:rsidP="00FA0C56">
      <w:pPr>
        <w:spacing w:before="240" w:line="276" w:lineRule="auto"/>
        <w:ind w:left="720" w:right="125"/>
        <w:jc w:val="both"/>
        <w:rPr>
          <w:i/>
          <w:szCs w:val="24"/>
          <w:lang w:val="sq-AL"/>
        </w:rPr>
      </w:pPr>
      <w:r w:rsidRPr="00E74A3C">
        <w:rPr>
          <w:i/>
          <w:szCs w:val="24"/>
          <w:lang w:val="sq-AL"/>
        </w:rPr>
        <w:t>4. Pavarësisht parashikimeve të nenit 138, pika 5, të këtij ligji, Këshilli, kur çmon se ka nevojë për hetime të mëtejshme për shkeljen disiplinore, i kërkon Inspektorit të Lartë të Drejtësisë të kryejë këto hetime, pa qenë nevoja për të specifikuar elementet që mungojnë dhe afatin. Inspektori i Lartë i Drejtësisë kryen me përparësi hetime të mëtejshme për këto shkelje dhe i paraqet Këshillit raportin dhe dosjen e hetimit.</w:t>
      </w:r>
    </w:p>
    <w:p w14:paraId="017F04DA" w14:textId="77777777" w:rsidR="00FA0C56" w:rsidRPr="00E74A3C" w:rsidRDefault="00FA0C56" w:rsidP="00FA0C56">
      <w:pPr>
        <w:spacing w:before="240" w:line="276" w:lineRule="auto"/>
        <w:ind w:right="125"/>
        <w:jc w:val="both"/>
        <w:rPr>
          <w:szCs w:val="24"/>
          <w:lang w:val="sq-AL"/>
        </w:rPr>
      </w:pPr>
      <w:r w:rsidRPr="00E74A3C">
        <w:rPr>
          <w:szCs w:val="24"/>
          <w:lang w:val="sq-AL"/>
        </w:rPr>
        <w:t xml:space="preserve">Pavarësisht se neni 152 i sipërcituar u ndryshua në korrik të 2019, ky ndryshim kishte si qëllim themelor rivendosjen e besimit të publikut në sistemin gjyqësor dhe organin e prokurorisë, i cili ka përbërë edhe një nga prioritet kryesore të reformës në drejtesi. </w:t>
      </w:r>
      <w:r w:rsidRPr="00E74A3C">
        <w:rPr>
          <w:b/>
          <w:szCs w:val="24"/>
          <w:lang w:val="sq-AL"/>
        </w:rPr>
        <w:t>Mundësia për të pezulluar nga detyra gjyqtarët dhe prokurorët të cilët, bazuar në të dhëna thelbësore faktike, që rrjedhin nga burime të besueshme, dyshohet se kanë kryer një shkelje të rënde, që mund të justifikojë shkarkimin e magjistratit, përbën një element thelbësor për të arritur këtë besim.</w:t>
      </w:r>
      <w:r w:rsidRPr="00E74A3C">
        <w:rPr>
          <w:szCs w:val="24"/>
          <w:lang w:val="sq-AL"/>
        </w:rPr>
        <w:t xml:space="preserve"> </w:t>
      </w:r>
    </w:p>
    <w:p w14:paraId="00E9C7F6" w14:textId="77777777" w:rsidR="00FA0C56" w:rsidRPr="00E74A3C" w:rsidRDefault="00FA0C56" w:rsidP="00FA0C56">
      <w:pPr>
        <w:spacing w:before="240" w:line="276" w:lineRule="auto"/>
        <w:ind w:right="125"/>
        <w:jc w:val="both"/>
        <w:rPr>
          <w:szCs w:val="24"/>
          <w:lang w:val="sq-AL"/>
        </w:rPr>
      </w:pPr>
      <w:r w:rsidRPr="00E74A3C">
        <w:rPr>
          <w:szCs w:val="24"/>
          <w:lang w:val="sq-AL"/>
        </w:rPr>
        <w:t xml:space="preserve">Sanksionimi i masës së pezullimit nga detyra të magjistratit në rastet kur sjellja e tij, rrezikon të diskreditojë figurën e një magjistrati në publik, është një praktikë e ndjekur nga shumë vende anëtare </w:t>
      </w:r>
      <w:r w:rsidRPr="00E74A3C">
        <w:rPr>
          <w:szCs w:val="24"/>
          <w:lang w:val="sq-AL"/>
        </w:rPr>
        <w:lastRenderedPageBreak/>
        <w:t>të Bashkimit Evropian. Hetimet disiplinore mund të zgjasin deri në një vit. Këshilli përkatës në kushtet që ndodhej, nuk kishte asnjë instrument ligjor në dispozicion për të vendosur pezullimin nga detyra të magjistratit, në rastin kur, për shembull, magjistratët dyshohet të jenë të përfshirë në një krim, por që nuk janë në kushtet e një mase sigurimi "arrest në burg" ose "arrest në shtëpi" dhe përpara marrjes së cilësisë së të pandehurit. Kësisoj, magjistrati do të vazhdonte të gjykonte ose të ush</w:t>
      </w:r>
      <w:r>
        <w:rPr>
          <w:szCs w:val="24"/>
          <w:lang w:val="sq-AL"/>
        </w:rPr>
        <w:t>tronte ndjekje penale, çka do të</w:t>
      </w:r>
      <w:r w:rsidRPr="00E74A3C">
        <w:rPr>
          <w:szCs w:val="24"/>
          <w:lang w:val="sq-AL"/>
        </w:rPr>
        <w:t xml:space="preserve"> rrezikonte të dëmtonte besimin e publikut në sistemin e drejtësisë.</w:t>
      </w:r>
      <w:r w:rsidRPr="00E74A3C">
        <w:rPr>
          <w:rStyle w:val="FootnoteReference"/>
          <w:szCs w:val="24"/>
          <w:lang w:val="sq-AL"/>
        </w:rPr>
        <w:footnoteReference w:id="12"/>
      </w:r>
    </w:p>
    <w:p w14:paraId="23A8D4A7" w14:textId="77777777" w:rsidR="00FA0C56" w:rsidRDefault="00FA0C56" w:rsidP="00FA0C56">
      <w:pPr>
        <w:spacing w:before="240" w:line="276" w:lineRule="auto"/>
        <w:ind w:right="125"/>
        <w:jc w:val="both"/>
        <w:rPr>
          <w:szCs w:val="24"/>
          <w:lang w:val="sq-AL"/>
        </w:rPr>
      </w:pPr>
      <w:r w:rsidRPr="00E74A3C">
        <w:rPr>
          <w:szCs w:val="24"/>
          <w:lang w:val="sq-AL"/>
        </w:rPr>
        <w:t xml:space="preserve">Për të evituar këtë mundësi, dispozita ka parashikuar mundësinë e këshillave përkatës për të vendosur pezullimin mbi bazë diskrecionare të magjistratit të përfshirë në një procedim disiplinor që në momentin e fillimit të hetimit disiplinor. </w:t>
      </w:r>
      <w:r>
        <w:rPr>
          <w:szCs w:val="24"/>
          <w:lang w:val="sq-AL"/>
        </w:rPr>
        <w:t xml:space="preserve"> Ndryshimi i nenit 152 erdhi</w:t>
      </w:r>
      <w:r w:rsidRPr="00E74A3C">
        <w:rPr>
          <w:szCs w:val="24"/>
          <w:lang w:val="sq-AL"/>
        </w:rPr>
        <w:t xml:space="preserve"> si nevojë </w:t>
      </w:r>
      <w:r w:rsidRPr="00876B5C">
        <w:rPr>
          <w:szCs w:val="24"/>
          <w:lang w:val="sq-AL"/>
        </w:rPr>
        <w:t xml:space="preserve">e përcaktimit të hetimit paraprak </w:t>
      </w:r>
      <w:r w:rsidRPr="00E74A3C">
        <w:rPr>
          <w:szCs w:val="24"/>
          <w:lang w:val="sq-AL"/>
        </w:rPr>
        <w:t xml:space="preserve">që kryen Inspektori i Lartë i Drejtësisë mbi verifikimin e besueshmerisë së burimit të informacionit apo ankesës së paraqitur dhe </w:t>
      </w:r>
      <w:r w:rsidRPr="00876B5C">
        <w:rPr>
          <w:szCs w:val="24"/>
          <w:lang w:val="sq-AL"/>
        </w:rPr>
        <w:t>pas rezultatit pozitiv të këtij procesi, i paraqet Këshillit përkatës kërkesën për fillimin e procedimit disiplinor dhe pezullimin e magjistratit.</w:t>
      </w:r>
    </w:p>
    <w:p w14:paraId="1EF2D70F" w14:textId="77777777" w:rsidR="00FA0C56" w:rsidRDefault="00FA0C56" w:rsidP="00FA0C56">
      <w:pPr>
        <w:spacing w:before="240" w:line="276" w:lineRule="auto"/>
        <w:ind w:right="125"/>
        <w:jc w:val="both"/>
        <w:rPr>
          <w:szCs w:val="24"/>
          <w:lang w:val="sq-AL"/>
        </w:rPr>
      </w:pPr>
      <w:r w:rsidRPr="009E094C">
        <w:rPr>
          <w:szCs w:val="24"/>
          <w:lang w:val="sq-AL"/>
        </w:rPr>
        <w:t>Vep</w:t>
      </w:r>
      <w:r>
        <w:rPr>
          <w:szCs w:val="24"/>
          <w:lang w:val="sq-AL"/>
        </w:rPr>
        <w:t xml:space="preserve">rimet proceduriale që ILD </w:t>
      </w:r>
      <w:r w:rsidRPr="009E094C">
        <w:rPr>
          <w:szCs w:val="24"/>
          <w:lang w:val="sq-AL"/>
        </w:rPr>
        <w:t>zbat</w:t>
      </w:r>
      <w:r>
        <w:rPr>
          <w:szCs w:val="24"/>
          <w:lang w:val="sq-AL"/>
        </w:rPr>
        <w:t xml:space="preserve">on në kuadrin e pezullimit për </w:t>
      </w:r>
      <w:r w:rsidRPr="009E094C">
        <w:rPr>
          <w:szCs w:val="24"/>
          <w:lang w:val="sq-AL"/>
        </w:rPr>
        <w:t>shkak të një procedimi disiplinor, sipas kërke</w:t>
      </w:r>
      <w:r>
        <w:rPr>
          <w:szCs w:val="24"/>
          <w:lang w:val="sq-AL"/>
        </w:rPr>
        <w:t>save të nenit 152 të ligjit nr. 96/2016</w:t>
      </w:r>
      <w:r w:rsidRPr="009E094C">
        <w:rPr>
          <w:szCs w:val="24"/>
          <w:lang w:val="sq-AL"/>
        </w:rPr>
        <w:t>, është paraqitja e kërkesës pë</w:t>
      </w:r>
      <w:r>
        <w:rPr>
          <w:szCs w:val="24"/>
          <w:lang w:val="sq-AL"/>
        </w:rPr>
        <w:t xml:space="preserve">r pezullimin e magjistratit nga </w:t>
      </w:r>
      <w:r w:rsidRPr="009E094C">
        <w:rPr>
          <w:szCs w:val="24"/>
          <w:lang w:val="sq-AL"/>
        </w:rPr>
        <w:t>detyra. Ligji nuk përcakton ndonjë pr</w:t>
      </w:r>
      <w:r>
        <w:rPr>
          <w:szCs w:val="24"/>
          <w:lang w:val="sq-AL"/>
        </w:rPr>
        <w:t xml:space="preserve">ocedurë specifike për dorëzimin </w:t>
      </w:r>
      <w:r w:rsidRPr="009E094C">
        <w:rPr>
          <w:szCs w:val="24"/>
          <w:lang w:val="sq-AL"/>
        </w:rPr>
        <w:t xml:space="preserve">e kërkesës, kështu që procedura e </w:t>
      </w:r>
      <w:r>
        <w:rPr>
          <w:szCs w:val="24"/>
          <w:lang w:val="sq-AL"/>
        </w:rPr>
        <w:t xml:space="preserve">ndjekur nga ILD për dorëzimin e </w:t>
      </w:r>
      <w:r w:rsidRPr="009E094C">
        <w:rPr>
          <w:szCs w:val="24"/>
          <w:lang w:val="sq-AL"/>
        </w:rPr>
        <w:t>kërkesave formale do të zbatohet edhe në</w:t>
      </w:r>
      <w:r>
        <w:rPr>
          <w:szCs w:val="24"/>
          <w:lang w:val="sq-AL"/>
        </w:rPr>
        <w:t xml:space="preserve"> këtë rast. Kërkesa e paraqitur </w:t>
      </w:r>
      <w:r w:rsidRPr="009E094C">
        <w:rPr>
          <w:szCs w:val="24"/>
          <w:lang w:val="sq-AL"/>
        </w:rPr>
        <w:t>nga ana e Inspektorit të Lartë të Drejtësis</w:t>
      </w:r>
      <w:r>
        <w:rPr>
          <w:szCs w:val="24"/>
          <w:lang w:val="sq-AL"/>
        </w:rPr>
        <w:t xml:space="preserve">ë, duhet të jetë e motivuar dhe </w:t>
      </w:r>
      <w:r w:rsidRPr="009E094C">
        <w:rPr>
          <w:szCs w:val="24"/>
          <w:lang w:val="sq-AL"/>
        </w:rPr>
        <w:t>e arsyetuar lidhur me ekzistencën e rret</w:t>
      </w:r>
      <w:r>
        <w:rPr>
          <w:szCs w:val="24"/>
          <w:lang w:val="sq-AL"/>
        </w:rPr>
        <w:t xml:space="preserve">hanave si dhe kjo kërkesë duhet </w:t>
      </w:r>
      <w:r w:rsidRPr="009E094C">
        <w:rPr>
          <w:szCs w:val="24"/>
          <w:lang w:val="sq-AL"/>
        </w:rPr>
        <w:t>të paraqitet domosdoshmërish</w:t>
      </w:r>
      <w:r>
        <w:rPr>
          <w:szCs w:val="24"/>
          <w:lang w:val="sq-AL"/>
        </w:rPr>
        <w:t>t</w:t>
      </w:r>
      <w:r w:rsidRPr="009E094C">
        <w:rPr>
          <w:szCs w:val="24"/>
          <w:lang w:val="sq-AL"/>
        </w:rPr>
        <w:t xml:space="preserve"> në kuadër të një procedimi</w:t>
      </w:r>
      <w:r>
        <w:rPr>
          <w:szCs w:val="24"/>
          <w:lang w:val="sq-AL"/>
        </w:rPr>
        <w:t xml:space="preserve"> disiplinor të </w:t>
      </w:r>
      <w:r w:rsidRPr="009E094C">
        <w:rPr>
          <w:szCs w:val="24"/>
          <w:lang w:val="sq-AL"/>
        </w:rPr>
        <w:t>nisur nga ana e Inspektorit të Lartë të Drejtësisë.</w:t>
      </w:r>
    </w:p>
    <w:p w14:paraId="76E015B6" w14:textId="666F3141" w:rsidR="00FA0C56" w:rsidRDefault="00FA0C56" w:rsidP="006D23F9">
      <w:pPr>
        <w:spacing w:before="240" w:line="276" w:lineRule="auto"/>
        <w:ind w:right="125"/>
        <w:jc w:val="both"/>
        <w:rPr>
          <w:szCs w:val="24"/>
          <w:lang w:val="sq-AL"/>
        </w:rPr>
      </w:pPr>
      <w:r>
        <w:rPr>
          <w:szCs w:val="24"/>
          <w:lang w:val="sq-AL"/>
        </w:rPr>
        <w:t xml:space="preserve">Sipas nenit 152 të ligjit nr. 96/2016, të ndryshuar, Këshilli vendos pezullimin e magjistratit nga detyra </w:t>
      </w:r>
      <w:r w:rsidRPr="00713704">
        <w:rPr>
          <w:szCs w:val="24"/>
          <w:lang w:val="sq-AL"/>
        </w:rPr>
        <w:t>kur vazhdimi i magjistratit në detyrë dëmton rezu</w:t>
      </w:r>
      <w:r>
        <w:rPr>
          <w:szCs w:val="24"/>
          <w:lang w:val="sq-AL"/>
        </w:rPr>
        <w:t xml:space="preserve">ltatin e procedimit disiplinor, </w:t>
      </w:r>
      <w:r w:rsidRPr="00713704">
        <w:rPr>
          <w:szCs w:val="24"/>
          <w:lang w:val="sq-AL"/>
        </w:rPr>
        <w:t>pengon konkluzionin e tij të drejtë ose të rregullt, ose diskredi</w:t>
      </w:r>
      <w:r>
        <w:rPr>
          <w:szCs w:val="24"/>
          <w:lang w:val="sq-AL"/>
        </w:rPr>
        <w:t xml:space="preserve">ton rëndë figurën dhe pozitën e </w:t>
      </w:r>
      <w:r w:rsidRPr="00713704">
        <w:rPr>
          <w:szCs w:val="24"/>
          <w:lang w:val="sq-AL"/>
        </w:rPr>
        <w:t>magjistratit. Në rastin e procedimit disiplinor, sipas pikës 1, të këtij n</w:t>
      </w:r>
      <w:r>
        <w:rPr>
          <w:szCs w:val="24"/>
          <w:lang w:val="sq-AL"/>
        </w:rPr>
        <w:t xml:space="preserve">eni, Këshilli vendos menjëherë, </w:t>
      </w:r>
      <w:r w:rsidRPr="00713704">
        <w:rPr>
          <w:szCs w:val="24"/>
          <w:lang w:val="sq-AL"/>
        </w:rPr>
        <w:t>por jo më vonë se tre ditë nga data e paraqitjes së kërkesës, duke i dhën</w:t>
      </w:r>
      <w:r>
        <w:rPr>
          <w:szCs w:val="24"/>
          <w:lang w:val="sq-AL"/>
        </w:rPr>
        <w:t xml:space="preserve">ë mundësinë magjistratit për të </w:t>
      </w:r>
      <w:r w:rsidRPr="00713704">
        <w:rPr>
          <w:szCs w:val="24"/>
          <w:lang w:val="sq-AL"/>
        </w:rPr>
        <w:t>parashtruar argumentet e tij në mbledhjen e Këshillit.</w:t>
      </w:r>
      <w:r>
        <w:rPr>
          <w:szCs w:val="24"/>
          <w:lang w:val="sq-AL"/>
        </w:rPr>
        <w:t xml:space="preserve"> Po kështu, sipas nenit 155 të këtij ligji,v</w:t>
      </w:r>
      <w:r w:rsidRPr="00CB2C31">
        <w:rPr>
          <w:szCs w:val="24"/>
          <w:lang w:val="sq-AL"/>
        </w:rPr>
        <w:t xml:space="preserve">endimi për pezullimin nga detyra, sipas parashikimit të neneve 151 </w:t>
      </w:r>
      <w:r>
        <w:rPr>
          <w:szCs w:val="24"/>
          <w:lang w:val="sq-AL"/>
        </w:rPr>
        <w:t xml:space="preserve">dhe 152, të këtij ligji, merret </w:t>
      </w:r>
      <w:r w:rsidRPr="00CB2C31">
        <w:rPr>
          <w:szCs w:val="24"/>
          <w:lang w:val="sq-AL"/>
        </w:rPr>
        <w:t>nga Këshilli brenda tre ditëve pas paraqitjes së kërkesës ose informacionit.</w:t>
      </w:r>
    </w:p>
    <w:p w14:paraId="15C475F6" w14:textId="43ADA001" w:rsidR="009E64A4" w:rsidRPr="009D13F4" w:rsidRDefault="002125B7" w:rsidP="009D13F4">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Problemi në shqyrtim</w:t>
      </w:r>
    </w:p>
    <w:bookmarkStart w:id="6" w:name="_Toc506919734" w:displacedByCustomXml="next"/>
    <w:sdt>
      <w:sdtPr>
        <w:id w:val="5332828"/>
        <w:lock w:val="contentLocked"/>
        <w:placeholder>
          <w:docPart w:val="873E64307E5F40099245506EC819755B"/>
        </w:placeholder>
      </w:sdtPr>
      <w:sdtEndPr/>
      <w:sdtContent>
        <w:p w14:paraId="2CEE24D7" w14:textId="77777777" w:rsidR="00372979" w:rsidRPr="00372979" w:rsidRDefault="00372979" w:rsidP="00372979">
          <w:pPr>
            <w:pStyle w:val="ListParagraph"/>
            <w:numPr>
              <w:ilvl w:val="0"/>
              <w:numId w:val="24"/>
            </w:numPr>
            <w:spacing w:after="0" w:line="276" w:lineRule="auto"/>
            <w:jc w:val="both"/>
            <w:rPr>
              <w:rFonts w:ascii="Times New Roman" w:hAnsi="Times New Roman"/>
              <w:i/>
              <w:sz w:val="24"/>
              <w:szCs w:val="24"/>
            </w:rPr>
          </w:pPr>
          <w:r w:rsidRPr="00372979">
            <w:rPr>
              <w:rFonts w:ascii="Times New Roman" w:hAnsi="Times New Roman"/>
              <w:i/>
              <w:sz w:val="24"/>
              <w:szCs w:val="24"/>
            </w:rPr>
            <w:t>Përshkruani natyrën e problemit.</w:t>
          </w:r>
        </w:p>
        <w:p w14:paraId="47080C5B" w14:textId="77777777" w:rsidR="00372979" w:rsidRPr="00372979" w:rsidRDefault="00372979" w:rsidP="00372979">
          <w:pPr>
            <w:pStyle w:val="ListParagraph"/>
            <w:numPr>
              <w:ilvl w:val="0"/>
              <w:numId w:val="24"/>
            </w:numPr>
            <w:spacing w:after="0" w:line="276" w:lineRule="auto"/>
            <w:jc w:val="both"/>
            <w:rPr>
              <w:rFonts w:ascii="Times New Roman" w:hAnsi="Times New Roman"/>
              <w:i/>
              <w:sz w:val="24"/>
              <w:szCs w:val="24"/>
            </w:rPr>
          </w:pPr>
          <w:r w:rsidRPr="00372979">
            <w:rPr>
              <w:rFonts w:ascii="Times New Roman" w:hAnsi="Times New Roman"/>
              <w:i/>
              <w:sz w:val="24"/>
              <w:szCs w:val="24"/>
            </w:rPr>
            <w:t>Identifikoni shkaqet e problemit.</w:t>
          </w:r>
        </w:p>
        <w:p w14:paraId="1ACEE2C1" w14:textId="77777777" w:rsidR="00372979" w:rsidRPr="00372979" w:rsidRDefault="00372979" w:rsidP="00372979">
          <w:pPr>
            <w:pStyle w:val="ListParagraph"/>
            <w:numPr>
              <w:ilvl w:val="0"/>
              <w:numId w:val="24"/>
            </w:numPr>
            <w:spacing w:after="0" w:line="276" w:lineRule="auto"/>
            <w:jc w:val="both"/>
            <w:rPr>
              <w:rFonts w:ascii="Times New Roman" w:hAnsi="Times New Roman"/>
              <w:i/>
              <w:sz w:val="24"/>
              <w:szCs w:val="24"/>
            </w:rPr>
          </w:pPr>
          <w:r w:rsidRPr="00372979">
            <w:rPr>
              <w:rFonts w:ascii="Times New Roman" w:hAnsi="Times New Roman"/>
              <w:i/>
              <w:sz w:val="24"/>
              <w:szCs w:val="24"/>
            </w:rPr>
            <w:t>Përshkruani shtrirjen e problemit.</w:t>
          </w:r>
        </w:p>
        <w:p w14:paraId="0DDDC043" w14:textId="77777777" w:rsidR="00372979" w:rsidRPr="00372979" w:rsidRDefault="00372979" w:rsidP="00372979">
          <w:pPr>
            <w:pStyle w:val="ListParagraph"/>
            <w:numPr>
              <w:ilvl w:val="0"/>
              <w:numId w:val="24"/>
            </w:numPr>
            <w:spacing w:after="0" w:line="276" w:lineRule="auto"/>
            <w:jc w:val="both"/>
            <w:rPr>
              <w:rFonts w:ascii="Times New Roman" w:hAnsi="Times New Roman"/>
              <w:i/>
              <w:sz w:val="24"/>
              <w:szCs w:val="24"/>
            </w:rPr>
          </w:pPr>
          <w:r w:rsidRPr="00372979">
            <w:rPr>
              <w:rFonts w:ascii="Times New Roman" w:hAnsi="Times New Roman"/>
              <w:i/>
              <w:sz w:val="24"/>
              <w:szCs w:val="24"/>
            </w:rPr>
            <w:t>Identifikoni grupet e prekura nga ky problem - qeveria / biznesi / shoqëria civile / qytetarët.</w:t>
          </w:r>
        </w:p>
        <w:p w14:paraId="0F257C05" w14:textId="77777777" w:rsidR="009D13F4" w:rsidRPr="00372979" w:rsidRDefault="00372979" w:rsidP="00372979">
          <w:pPr>
            <w:pStyle w:val="ListParagraph"/>
            <w:numPr>
              <w:ilvl w:val="0"/>
              <w:numId w:val="24"/>
            </w:numPr>
            <w:spacing w:after="0" w:line="276" w:lineRule="auto"/>
            <w:jc w:val="both"/>
            <w:rPr>
              <w:rFonts w:ascii="Times New Roman" w:hAnsi="Times New Roman"/>
              <w:i/>
              <w:sz w:val="24"/>
              <w:szCs w:val="24"/>
            </w:rPr>
          </w:pPr>
          <w:r w:rsidRPr="00372979">
            <w:rPr>
              <w:rFonts w:ascii="Times New Roman" w:hAnsi="Times New Roman"/>
              <w:i/>
              <w:sz w:val="24"/>
              <w:szCs w:val="24"/>
            </w:rPr>
            <w:t>Vlerësoni nëse problemi mund të trajtohet ose jo përmes një ndryshimi të politikave.</w:t>
          </w:r>
        </w:p>
      </w:sdtContent>
    </w:sdt>
    <w:p w14:paraId="37F47F04" w14:textId="798E3507" w:rsidR="006D23F9" w:rsidRPr="006D23F9" w:rsidRDefault="006D23F9" w:rsidP="006D23F9">
      <w:pPr>
        <w:spacing w:before="240" w:line="276" w:lineRule="auto"/>
        <w:ind w:right="125"/>
        <w:jc w:val="both"/>
        <w:rPr>
          <w:lang w:val="sq-AL" w:eastAsia="sq-AL"/>
        </w:rPr>
      </w:pPr>
      <w:r>
        <w:rPr>
          <w:lang w:val="sq-AL" w:eastAsia="sq-AL"/>
        </w:rPr>
        <w:t xml:space="preserve">Sikurse është sqaruar edhe më sipër, nisma në fjalë vjen në kuadër të procesit </w:t>
      </w:r>
      <w:r w:rsidRPr="006D23F9">
        <w:rPr>
          <w:lang w:val="sq-AL" w:eastAsia="sq-AL"/>
        </w:rPr>
        <w:t xml:space="preserve">gjithëpërfshirës të Këshillimit Kombëtar për Shqipërinë. Me një pyetësor drejtuar çdo shqiptari, në Shqipëri apo në botë, u zhvillua një kuvendim popullor, ku është marrë mendimin i qytetarëve mbi çështje me rëndësi strategjike për vendin, ekonominë, shoqërinë. Një ndër pyetjet drejtuar qytetarëve konsistonte në çështjen nëse duhen pezulluar nga detyra gjyqtarët dhe prokurorët që nuk kanë kaluar ende procesin e vettingut, nëse vendimmarrjet e tyre rezultojnë haptazi në kundërshtim me ligjin (pyetja nr. 10). Si bazë arsyetuese për përcaktimin e kësaj pyetjeje, është parashikuar se pavarësisht se vitet e fundit janë </w:t>
      </w:r>
      <w:r w:rsidRPr="006D23F9">
        <w:rPr>
          <w:lang w:val="sq-AL" w:eastAsia="sq-AL"/>
        </w:rPr>
        <w:lastRenderedPageBreak/>
        <w:t xml:space="preserve">ndryshime legjislative për të luftuar fenomenin e njohur si KÇK, një pjesë e gjyqtarëve dhe prokurorëve në pritje të vettingut vazhdojnë të abuzojnë me pushtetin e drejtësisë. </w:t>
      </w:r>
    </w:p>
    <w:p w14:paraId="5D9FDF7A" w14:textId="6295B5FD" w:rsidR="00F84771" w:rsidRDefault="006D23F9" w:rsidP="006D23F9">
      <w:pPr>
        <w:spacing w:before="240" w:line="276" w:lineRule="auto"/>
        <w:ind w:right="125"/>
        <w:jc w:val="both"/>
        <w:rPr>
          <w:lang w:val="sq-AL" w:eastAsia="sq-AL"/>
        </w:rPr>
      </w:pPr>
      <w:r w:rsidRPr="006D23F9">
        <w:rPr>
          <w:lang w:val="sq-AL" w:eastAsia="sq-AL"/>
        </w:rPr>
        <w:t xml:space="preserve">Në këtë kuadër, pas vlerësimit pozitiv të këtij pyetësori, është ndërmarrë nisma për ndryshimin e afatit për shqyrtimin e kërkesës së pezullimit nga Këshillat respektivë, i cili aktualisht parashikohet afat tre ditor nga momenti i marrjes së kërkesës për pezullim nga Inspektori i Lartë i Drejtësisë, referuar nenit 152 dhe nenit 155 të ligjit nr. 96/2016, ‘Për statusin e gjyqtarëve dhe prokurorëve në Republikën e Shqipërisë’, i ndryshuar. Sipas neneve 1 dhe 2 të projektligjit, Këshillat përkatës do të duhet të organizohen dhe mblidhen menjëherë për shqyrtimin e kërkesës për pezullimin e magjistratit, duke konkluduar me vendimmarrje konkrete për pranimin ose jo të kërkesës së pezullimit.  </w:t>
      </w:r>
    </w:p>
    <w:p w14:paraId="45E388FB" w14:textId="77777777" w:rsidR="00D969AF" w:rsidRDefault="006D23F9" w:rsidP="006D23F9">
      <w:pPr>
        <w:spacing w:before="240" w:line="276" w:lineRule="auto"/>
        <w:ind w:right="125"/>
        <w:jc w:val="both"/>
        <w:rPr>
          <w:lang w:val="sq-AL" w:eastAsia="sq-AL"/>
        </w:rPr>
      </w:pPr>
      <w:r>
        <w:rPr>
          <w:lang w:val="sq-AL" w:eastAsia="sq-AL"/>
        </w:rPr>
        <w:t xml:space="preserve">Objekti i synuar nuk mund të përmbushet përmes instrumenteve jo ligjorë, pasi afati për marrjen e vendimit për pezullimin e magjistratit nga detyra është rregulluar në ligjin nr. 96/2016, i ndryshuar. </w:t>
      </w:r>
    </w:p>
    <w:p w14:paraId="5FC80299" w14:textId="383E377D" w:rsidR="006D23F9" w:rsidRDefault="006D23F9" w:rsidP="006D23F9">
      <w:pPr>
        <w:spacing w:before="240" w:line="276" w:lineRule="auto"/>
        <w:ind w:right="125"/>
        <w:jc w:val="both"/>
        <w:rPr>
          <w:lang w:val="sq-AL" w:eastAsia="sq-AL"/>
        </w:rPr>
      </w:pPr>
      <w:r>
        <w:rPr>
          <w:lang w:val="sq-AL" w:eastAsia="sq-AL"/>
        </w:rPr>
        <w:t xml:space="preserve">Projektligji nuk sjell asnjë ndikim në të drejtat dhe garancitë që Kushtetuta dhe ligji ka ofruar për magjistratët në rastet e pezullimit të tyre nga detyra. </w:t>
      </w:r>
    </w:p>
    <w:p w14:paraId="7D6A1B37" w14:textId="1E9433F3" w:rsidR="006D23F9" w:rsidRPr="006D23F9" w:rsidRDefault="006D23F9" w:rsidP="006D23F9">
      <w:pPr>
        <w:spacing w:before="240" w:line="276" w:lineRule="auto"/>
        <w:ind w:right="125"/>
        <w:jc w:val="both"/>
        <w:rPr>
          <w:lang w:val="sq-AL" w:eastAsia="sq-AL"/>
        </w:rPr>
      </w:pPr>
      <w:r w:rsidRPr="006D23F9">
        <w:rPr>
          <w:u w:val="single"/>
          <w:lang w:val="sq-AL" w:eastAsia="sq-AL"/>
        </w:rPr>
        <w:t>Këshillat (KLGJ/KLP)</w:t>
      </w:r>
      <w:r>
        <w:rPr>
          <w:lang w:val="sq-AL" w:eastAsia="sq-AL"/>
        </w:rPr>
        <w:t xml:space="preserve"> -</w:t>
      </w:r>
      <w:r w:rsidRPr="009C524B">
        <w:rPr>
          <w:lang w:val="sq-AL"/>
        </w:rPr>
        <w:t xml:space="preserve"> </w:t>
      </w:r>
      <w:r w:rsidRPr="006D23F9">
        <w:rPr>
          <w:lang w:val="sq-AL" w:eastAsia="sq-AL"/>
        </w:rPr>
        <w:t xml:space="preserve">Ndryshimet e kryera përmes këtij projektligji nuk cenojnë apo prekim garancitë dhe të drejtat procedurale që ligji u ka garantuar magjistratëve që janë subjekt i kërkesës për pezullim nga detyra, por ndikojnë vetëm në veprimtarinë e Këshillave respektivë, të cilët do të duhet të veprojnë menjëherë për </w:t>
      </w:r>
      <w:r>
        <w:rPr>
          <w:lang w:val="sq-AL" w:eastAsia="sq-AL"/>
        </w:rPr>
        <w:t xml:space="preserve">pezullimin e magjistratit nga detyra sipas përcektimeve të neneve 151 dhe 152 të ligjit nr. 96/2016 i ndryshuar. </w:t>
      </w:r>
    </w:p>
    <w:p w14:paraId="2C138FB4" w14:textId="60E3BA05" w:rsidR="00563378" w:rsidRPr="00FD5590" w:rsidRDefault="010AA1A8" w:rsidP="00FD5590">
      <w:pPr>
        <w:spacing w:before="240" w:after="240" w:line="276" w:lineRule="auto"/>
        <w:jc w:val="both"/>
        <w:rPr>
          <w:rFonts w:eastAsia="Calibri"/>
          <w:lang w:val="sq-AL" w:bidi="en-US"/>
        </w:rPr>
      </w:pPr>
      <w:r w:rsidRPr="006D23F9">
        <w:rPr>
          <w:bCs/>
          <w:u w:val="single"/>
          <w:lang w:val="sq-AL" w:bidi="en-US"/>
        </w:rPr>
        <w:t>Qeveria</w:t>
      </w:r>
      <w:r w:rsidRPr="006D23F9">
        <w:rPr>
          <w:i/>
          <w:iCs/>
          <w:u w:val="single"/>
          <w:lang w:val="sq-AL" w:bidi="en-US"/>
        </w:rPr>
        <w:t>-</w:t>
      </w:r>
      <w:r w:rsidRPr="010AA1A8">
        <w:rPr>
          <w:lang w:val="sq-AL" w:bidi="en-US"/>
        </w:rPr>
        <w:t xml:space="preserve"> Miratimi i këtij projektligji vjen në kuadër të përmbushjes së prioritetit të qeverisë shqiptare për </w:t>
      </w:r>
      <w:r w:rsidR="00FD5590">
        <w:rPr>
          <w:lang w:val="sq-AL" w:bidi="en-US"/>
        </w:rPr>
        <w:t>konsolidimin e</w:t>
      </w:r>
      <w:r w:rsidR="00FD5590" w:rsidRPr="00FD5590">
        <w:rPr>
          <w:lang w:val="sq-AL" w:bidi="en-US"/>
        </w:rPr>
        <w:t xml:space="preserve"> Reformës në Drejtësi dhe betejës së qeverisë shqiptare për pastrimin e sistemit të drejtësisë nga magjistratët që kanë ushtruar funksionet e tyre në haptazi në kundështim me Kushtetutën dhe ligjin, duke dëmtuar rëndë sistemin e drejtësisë shqiptare për interesa personalë.</w:t>
      </w:r>
    </w:p>
    <w:p w14:paraId="057CB599" w14:textId="77777777" w:rsidR="00563378" w:rsidRPr="00563378" w:rsidRDefault="002125B7" w:rsidP="00563378">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 xml:space="preserve">Arsyeja e ndërhyrjes </w:t>
      </w:r>
      <w:bookmarkEnd w:id="6"/>
    </w:p>
    <w:sdt>
      <w:sdtPr>
        <w:id w:val="-1161541828"/>
        <w:lock w:val="contentLocked"/>
        <w:placeholder>
          <w:docPart w:val="DefaultPlaceholder_1081868574"/>
        </w:placeholder>
        <w15:color w:val="C0C0C0"/>
      </w:sdtPr>
      <w:sdtEndPr>
        <w:rPr>
          <w:sz w:val="24"/>
          <w:szCs w:val="24"/>
        </w:rPr>
      </w:sdtEndPr>
      <w:sdtContent>
        <w:p w14:paraId="1C4F73D1" w14:textId="77777777" w:rsidR="00372979" w:rsidRPr="00372979" w:rsidRDefault="00372979" w:rsidP="00372979">
          <w:pPr>
            <w:pStyle w:val="ListParagraph"/>
            <w:numPr>
              <w:ilvl w:val="0"/>
              <w:numId w:val="24"/>
            </w:numPr>
            <w:spacing w:after="0" w:line="276" w:lineRule="auto"/>
            <w:jc w:val="both"/>
            <w:rPr>
              <w:rFonts w:ascii="Times New Roman" w:eastAsiaTheme="majorEastAsia" w:hAnsi="Times New Roman"/>
              <w:i/>
              <w:sz w:val="24"/>
              <w:szCs w:val="24"/>
              <w:lang w:val="sq-AL"/>
            </w:rPr>
          </w:pPr>
          <w:r w:rsidRPr="00372979">
            <w:rPr>
              <w:rFonts w:ascii="Times New Roman" w:eastAsiaTheme="majorEastAsia" w:hAnsi="Times New Roman"/>
              <w:i/>
              <w:sz w:val="24"/>
              <w:szCs w:val="24"/>
              <w:lang w:val="sq-AL"/>
            </w:rPr>
            <w:t>Shpjegoni pse qeveria e sheh të nevojshme të ndërhyjë.</w:t>
          </w:r>
        </w:p>
        <w:p w14:paraId="2F1AEC79" w14:textId="77777777" w:rsidR="00372979" w:rsidRPr="00372979" w:rsidRDefault="00372979" w:rsidP="00372979">
          <w:pPr>
            <w:pStyle w:val="ListParagraph"/>
            <w:numPr>
              <w:ilvl w:val="0"/>
              <w:numId w:val="24"/>
            </w:numPr>
            <w:spacing w:after="0" w:line="276" w:lineRule="auto"/>
            <w:jc w:val="both"/>
            <w:rPr>
              <w:rFonts w:ascii="Times New Roman" w:eastAsiaTheme="majorEastAsia" w:hAnsi="Times New Roman"/>
              <w:i/>
              <w:sz w:val="24"/>
              <w:szCs w:val="24"/>
              <w:lang w:val="sq-AL"/>
            </w:rPr>
          </w:pPr>
          <w:r w:rsidRPr="00372979">
            <w:rPr>
              <w:rFonts w:ascii="Times New Roman" w:eastAsiaTheme="majorEastAsia" w:hAnsi="Times New Roman"/>
              <w:i/>
              <w:sz w:val="24"/>
              <w:szCs w:val="24"/>
              <w:lang w:val="sq-AL"/>
            </w:rPr>
            <w:t>Shpjegoni se çfarë shpreson të trajtojë qeveria nëpërmjet kësaj ndërhyrjeje.</w:t>
          </w:r>
        </w:p>
        <w:p w14:paraId="36EEA5BD" w14:textId="77777777" w:rsidR="00372979" w:rsidRPr="00372979" w:rsidRDefault="00372979" w:rsidP="00372979">
          <w:pPr>
            <w:pStyle w:val="ListParagraph"/>
            <w:numPr>
              <w:ilvl w:val="0"/>
              <w:numId w:val="24"/>
            </w:numPr>
            <w:spacing w:after="0" w:line="276" w:lineRule="auto"/>
            <w:jc w:val="both"/>
            <w:rPr>
              <w:rFonts w:ascii="Times New Roman" w:eastAsiaTheme="majorEastAsia" w:hAnsi="Times New Roman"/>
              <w:i/>
              <w:sz w:val="24"/>
              <w:szCs w:val="24"/>
              <w:lang w:val="sq-AL"/>
            </w:rPr>
          </w:pPr>
          <w:r w:rsidRPr="00372979">
            <w:rPr>
              <w:rFonts w:ascii="Times New Roman" w:eastAsiaTheme="majorEastAsia" w:hAnsi="Times New Roman"/>
              <w:i/>
              <w:sz w:val="24"/>
              <w:szCs w:val="24"/>
              <w:lang w:val="sq-AL"/>
            </w:rPr>
            <w:t>Shpjegoni se si i mbështet kjo ndërhyrje objektivat e nivelit të lartë të qeverisë.</w:t>
          </w:r>
        </w:p>
        <w:p w14:paraId="7C591DF2" w14:textId="77777777" w:rsidR="009E64A4" w:rsidRPr="00372979" w:rsidRDefault="00372979" w:rsidP="00372979">
          <w:pPr>
            <w:pStyle w:val="ListParagraph"/>
            <w:numPr>
              <w:ilvl w:val="0"/>
              <w:numId w:val="24"/>
            </w:numPr>
            <w:spacing w:after="0" w:line="276" w:lineRule="auto"/>
            <w:jc w:val="both"/>
            <w:rPr>
              <w:rFonts w:ascii="Times New Roman" w:eastAsiaTheme="majorEastAsia" w:hAnsi="Times New Roman"/>
              <w:i/>
              <w:sz w:val="24"/>
              <w:szCs w:val="24"/>
              <w:lang w:val="sq-AL"/>
            </w:rPr>
          </w:pPr>
          <w:r w:rsidRPr="00372979">
            <w:rPr>
              <w:rFonts w:ascii="Times New Roman" w:eastAsiaTheme="majorEastAsia" w:hAnsi="Times New Roman"/>
              <w:i/>
              <w:sz w:val="24"/>
              <w:szCs w:val="24"/>
              <w:lang w:val="sq-AL"/>
            </w:rPr>
            <w:t>Rendisni punën ekzistuese që është realizuar tashmë.</w:t>
          </w:r>
        </w:p>
      </w:sdtContent>
    </w:sdt>
    <w:p w14:paraId="26ECAB2F" w14:textId="77777777" w:rsidR="00790CED" w:rsidRDefault="008D5EAF" w:rsidP="00A863FA">
      <w:pPr>
        <w:spacing w:before="240" w:line="276" w:lineRule="auto"/>
        <w:jc w:val="both"/>
        <w:rPr>
          <w:b/>
          <w:color w:val="000000" w:themeColor="text1"/>
          <w:szCs w:val="24"/>
          <w:lang w:val="sq-AL"/>
        </w:rPr>
      </w:pPr>
      <w:bookmarkStart w:id="7" w:name="_Toc506919735"/>
      <w:r w:rsidRPr="00D14777">
        <w:rPr>
          <w:b/>
          <w:color w:val="000000" w:themeColor="text1"/>
          <w:szCs w:val="24"/>
          <w:lang w:val="sq-AL"/>
        </w:rPr>
        <w:t>Arsyet e ndërh</w:t>
      </w:r>
      <w:r w:rsidRPr="00032F0D">
        <w:rPr>
          <w:b/>
          <w:color w:val="000000" w:themeColor="text1"/>
          <w:szCs w:val="24"/>
          <w:lang w:val="sq-AL"/>
        </w:rPr>
        <w:t>yrjes së qeverisë dhe nevojshmëria</w:t>
      </w:r>
      <w:r w:rsidR="00032F0D" w:rsidRPr="00032F0D">
        <w:rPr>
          <w:b/>
          <w:color w:val="000000" w:themeColor="text1"/>
          <w:szCs w:val="24"/>
          <w:lang w:val="sq-AL"/>
        </w:rPr>
        <w:t xml:space="preserve">: </w:t>
      </w:r>
    </w:p>
    <w:p w14:paraId="4E53F9DB" w14:textId="253915F5" w:rsidR="00790CED" w:rsidRDefault="00790CED" w:rsidP="00A863FA">
      <w:pPr>
        <w:spacing w:before="240" w:line="276" w:lineRule="auto"/>
        <w:jc w:val="both"/>
        <w:rPr>
          <w:szCs w:val="24"/>
          <w:lang w:val="sq-AL"/>
        </w:rPr>
      </w:pPr>
      <w:r w:rsidRPr="00790CED">
        <w:rPr>
          <w:szCs w:val="24"/>
          <w:lang w:val="sq-AL"/>
        </w:rPr>
        <w:t>Projektligji ka për qëllim ndryshimin e afatit të shqyrtimit të kërkesës të pezullimit të magjistratëve nga detyra (gjyqtarëve dhe prokurorëve) nga Këshillat përkatës (Këshilli i Lartë Gjyqësor/Këshilli i Lartë i Prokurorisë), me qëllim ndalimin e abuzimit të magjistratit me sistemin e drejtësisë, kur vendimmarrjet e tyre kanë rezultuar haptazi në kundështim me ligjin. Kësisoj, Këshillat përkatës do të duhet të mblidhen men</w:t>
      </w:r>
      <w:r>
        <w:rPr>
          <w:szCs w:val="24"/>
          <w:lang w:val="sq-AL"/>
        </w:rPr>
        <w:t xml:space="preserve">jëherë dhe të marrin vendim </w:t>
      </w:r>
      <w:r w:rsidRPr="00790CED">
        <w:rPr>
          <w:szCs w:val="24"/>
          <w:lang w:val="sq-AL"/>
        </w:rPr>
        <w:t xml:space="preserve">për pezullimin e magjistratit kur vlerësohet e tillë sipas </w:t>
      </w:r>
      <w:r>
        <w:rPr>
          <w:szCs w:val="24"/>
          <w:lang w:val="sq-AL"/>
        </w:rPr>
        <w:t xml:space="preserve">procedurave dhe rregullave </w:t>
      </w:r>
      <w:r w:rsidRPr="00790CED">
        <w:rPr>
          <w:szCs w:val="24"/>
          <w:lang w:val="sq-AL"/>
        </w:rPr>
        <w:t xml:space="preserve">në ligjin nr. 96/2016, i ndryshuar. </w:t>
      </w:r>
    </w:p>
    <w:p w14:paraId="603E8C54" w14:textId="77777777" w:rsidR="00790CED" w:rsidRDefault="00790CED" w:rsidP="00A863FA">
      <w:pPr>
        <w:spacing w:before="240" w:line="276" w:lineRule="auto"/>
        <w:jc w:val="both"/>
        <w:rPr>
          <w:szCs w:val="24"/>
          <w:lang w:val="sq-AL"/>
        </w:rPr>
      </w:pPr>
      <w:r>
        <w:rPr>
          <w:szCs w:val="24"/>
          <w:lang w:val="sq-AL"/>
        </w:rPr>
        <w:t xml:space="preserve">Ndërhyrja lidhet me </w:t>
      </w:r>
      <w:r w:rsidRPr="00790CED">
        <w:rPr>
          <w:szCs w:val="24"/>
          <w:lang w:val="sq-AL"/>
        </w:rPr>
        <w:t>nevojën për të ndërmarrë veprime të menjëhershme për ndalimin e veprimeve nga ana e magjistratit që bien ndesh me figurën apo pozitën e tij apo që dëmtojnë procedimin di</w:t>
      </w:r>
      <w:r>
        <w:rPr>
          <w:szCs w:val="24"/>
          <w:lang w:val="sq-AL"/>
        </w:rPr>
        <w:t>siplinor të filluar karshi tij. Në këtë kuadër, është e domosdoshme reagimi i</w:t>
      </w:r>
      <w:r w:rsidRPr="00790CED">
        <w:rPr>
          <w:szCs w:val="24"/>
          <w:lang w:val="sq-AL"/>
        </w:rPr>
        <w:t xml:space="preserve"> menjëhershëm institucional për ndalimin e veprimeve të paligjshme prej magjistratit, duke </w:t>
      </w:r>
      <w:r>
        <w:rPr>
          <w:szCs w:val="24"/>
          <w:lang w:val="sq-AL"/>
        </w:rPr>
        <w:t xml:space="preserve">përcaktuar marrjen e një vendimi të menjëhershëm për pezullimin e tij dhe jo brenda 3 ditëve sikurse parashikohet aktualisht në ligjin nr. 96/2016 i ndryshuar (shih nenin 155 të këtij ligji). </w:t>
      </w:r>
    </w:p>
    <w:p w14:paraId="01DEC866" w14:textId="2022609E" w:rsidR="00AC29B4" w:rsidRPr="00790CED" w:rsidRDefault="00351676" w:rsidP="00A863FA">
      <w:pPr>
        <w:spacing w:before="240" w:line="276" w:lineRule="auto"/>
        <w:jc w:val="both"/>
        <w:rPr>
          <w:szCs w:val="24"/>
          <w:lang w:val="sq-AL"/>
        </w:rPr>
      </w:pPr>
      <w:r w:rsidRPr="00351676">
        <w:rPr>
          <w:szCs w:val="24"/>
          <w:lang w:val="sq-AL"/>
        </w:rPr>
        <w:lastRenderedPageBreak/>
        <w:t xml:space="preserve">Në mbështetje të nenit 24, të ligjit nr. 9000, datë 30.1.2003, “Për organizimin dhe funksionimin e Këshillit të Ministrave”, </w:t>
      </w:r>
      <w:r>
        <w:rPr>
          <w:szCs w:val="24"/>
          <w:lang w:val="sq-AL"/>
        </w:rPr>
        <w:t xml:space="preserve">dhe </w:t>
      </w:r>
      <w:r w:rsidRPr="00351676">
        <w:rPr>
          <w:szCs w:val="24"/>
          <w:lang w:val="sq-AL"/>
        </w:rPr>
        <w:t>të Kreut IV, të Rregullores së Këshillit të Ministrave, miratuar me vendimin nr. 584, datë 28.8.2003, të Këshillit të Ministrave, të ndryshuar,</w:t>
      </w:r>
      <w:r>
        <w:rPr>
          <w:szCs w:val="24"/>
          <w:lang w:val="sq-AL"/>
        </w:rPr>
        <w:t xml:space="preserve"> Ministria e </w:t>
      </w:r>
      <w:r w:rsidR="00790CED">
        <w:rPr>
          <w:szCs w:val="24"/>
          <w:lang w:val="sq-AL"/>
        </w:rPr>
        <w:t>Drejtësisë është në proces konsultimi të kësaj nisme</w:t>
      </w:r>
      <w:r>
        <w:rPr>
          <w:szCs w:val="24"/>
          <w:lang w:val="sq-AL"/>
        </w:rPr>
        <w:t xml:space="preserve"> me institucion</w:t>
      </w:r>
      <w:r w:rsidR="00C837D3">
        <w:rPr>
          <w:szCs w:val="24"/>
          <w:lang w:val="sq-AL"/>
        </w:rPr>
        <w:t xml:space="preserve">et e interesuara, respektivisht </w:t>
      </w:r>
      <w:r w:rsidR="00790CED">
        <w:rPr>
          <w:szCs w:val="24"/>
          <w:lang w:val="sq-AL"/>
        </w:rPr>
        <w:t xml:space="preserve">me Këshillin e Lartë Gjyqësor, Këshillin e Lartë të Prokurorisë, Prokurorinë e Përgjithshme, Prokurorinë e Posaçme si dhe Inspektorin e Lartë të Drejtësisë. </w:t>
      </w:r>
      <w:r w:rsidR="0036228F">
        <w:rPr>
          <w:szCs w:val="24"/>
          <w:lang w:val="sq-AL"/>
        </w:rPr>
        <w:t>Në zbatim të ligjit nr.146/2014,</w:t>
      </w:r>
      <w:r w:rsidR="008D5EAF" w:rsidRPr="00032F0D">
        <w:rPr>
          <w:szCs w:val="24"/>
          <w:lang w:val="sq-AL"/>
        </w:rPr>
        <w:t xml:space="preserve"> “Për Njoftimin dhe Konsultimin Publik”, Ministria e Drejtësisë </w:t>
      </w:r>
      <w:r w:rsidR="00790CED">
        <w:rPr>
          <w:szCs w:val="24"/>
          <w:lang w:val="sq-AL"/>
        </w:rPr>
        <w:t>ka publikuar</w:t>
      </w:r>
      <w:r w:rsidR="0036228F">
        <w:rPr>
          <w:szCs w:val="24"/>
          <w:lang w:val="sq-AL"/>
        </w:rPr>
        <w:t xml:space="preserve"> </w:t>
      </w:r>
      <w:r w:rsidR="008D5EAF" w:rsidRPr="00032F0D">
        <w:rPr>
          <w:szCs w:val="24"/>
          <w:lang w:val="sq-AL"/>
        </w:rPr>
        <w:t>në portalin e Regjistrit Elektronik për Njofti</w:t>
      </w:r>
      <w:r w:rsidR="0036228F">
        <w:rPr>
          <w:szCs w:val="24"/>
          <w:lang w:val="sq-AL"/>
        </w:rPr>
        <w:t xml:space="preserve">met dhe Konsultimet Publike </w:t>
      </w:r>
      <w:r w:rsidR="008D5EAF" w:rsidRPr="00032F0D">
        <w:rPr>
          <w:szCs w:val="24"/>
          <w:lang w:val="sq-AL"/>
        </w:rPr>
        <w:t>draftin e projektligjit respektiv</w:t>
      </w:r>
      <w:r w:rsidR="0036228F">
        <w:rPr>
          <w:szCs w:val="24"/>
          <w:lang w:val="sq-AL"/>
        </w:rPr>
        <w:t xml:space="preserve"> shoqëruar me dokumentet përkatëse. </w:t>
      </w:r>
      <w:r w:rsidR="00AC29B4" w:rsidRPr="00D14777">
        <w:rPr>
          <w:lang w:val="sq-AL"/>
        </w:rPr>
        <w:t xml:space="preserve"> </w:t>
      </w:r>
    </w:p>
    <w:p w14:paraId="5ABAB1B7" w14:textId="77777777" w:rsidR="002125B7" w:rsidRPr="00325A1F" w:rsidRDefault="00FF616D" w:rsidP="009D13F4">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Objektivi i pol</w:t>
      </w:r>
      <w:r w:rsidR="009E64A4" w:rsidRPr="00325A1F">
        <w:rPr>
          <w:rFonts w:ascii="Times New Roman" w:hAnsi="Times New Roman" w:cs="Times New Roman"/>
          <w:sz w:val="24"/>
          <w:szCs w:val="24"/>
          <w:lang w:val="sq-AL"/>
        </w:rPr>
        <w:t>i</w:t>
      </w:r>
      <w:r w:rsidR="002125B7" w:rsidRPr="00325A1F">
        <w:rPr>
          <w:rFonts w:ascii="Times New Roman" w:hAnsi="Times New Roman" w:cs="Times New Roman"/>
          <w:sz w:val="24"/>
          <w:szCs w:val="24"/>
          <w:lang w:val="sq-AL"/>
        </w:rPr>
        <w:t>tikës</w:t>
      </w:r>
      <w:bookmarkEnd w:id="7"/>
    </w:p>
    <w:sdt>
      <w:sdtPr>
        <w:rPr>
          <w:rFonts w:ascii="Times New Roman" w:hAnsi="Times New Roman"/>
          <w:sz w:val="24"/>
          <w:szCs w:val="24"/>
          <w:lang w:val="sq-AL"/>
        </w:rPr>
        <w:id w:val="-531503755"/>
        <w:lock w:val="contentLocked"/>
        <w:placeholder>
          <w:docPart w:val="DefaultPlaceholder_1081868574"/>
        </w:placeholder>
      </w:sdtPr>
      <w:sdtEndPr/>
      <w:sdtContent>
        <w:p w14:paraId="4740B052" w14:textId="77777777" w:rsidR="009E64A4" w:rsidRPr="0032145B" w:rsidRDefault="009E64A4" w:rsidP="009D13F4">
          <w:pPr>
            <w:pStyle w:val="ListParagraph"/>
            <w:numPr>
              <w:ilvl w:val="0"/>
              <w:numId w:val="25"/>
            </w:numPr>
            <w:spacing w:after="0" w:line="276" w:lineRule="auto"/>
            <w:rPr>
              <w:rFonts w:ascii="Times New Roman" w:hAnsi="Times New Roman"/>
              <w:i/>
              <w:sz w:val="24"/>
              <w:szCs w:val="24"/>
              <w:lang w:val="sq-AL"/>
            </w:rPr>
          </w:pPr>
          <w:r w:rsidRPr="0032145B">
            <w:rPr>
              <w:rFonts w:ascii="Times New Roman" w:hAnsi="Times New Roman"/>
              <w:i/>
              <w:sz w:val="24"/>
              <w:szCs w:val="24"/>
              <w:lang w:val="sq-AL"/>
            </w:rPr>
            <w:t>Vendosni objektiva që korrespondojnë me problemin dhe shkaqet e tij.</w:t>
          </w:r>
        </w:p>
        <w:p w14:paraId="17B9076B" w14:textId="77777777" w:rsidR="009E64A4" w:rsidRPr="0032145B" w:rsidRDefault="009E64A4" w:rsidP="009D13F4">
          <w:pPr>
            <w:pStyle w:val="ListParagraph"/>
            <w:numPr>
              <w:ilvl w:val="0"/>
              <w:numId w:val="25"/>
            </w:numPr>
            <w:spacing w:after="0" w:line="276" w:lineRule="auto"/>
            <w:rPr>
              <w:rFonts w:ascii="Times New Roman" w:hAnsi="Times New Roman"/>
              <w:i/>
              <w:sz w:val="24"/>
              <w:szCs w:val="24"/>
              <w:lang w:val="sq-AL"/>
            </w:rPr>
          </w:pPr>
          <w:r w:rsidRPr="0032145B">
            <w:rPr>
              <w:rFonts w:ascii="Times New Roman" w:hAnsi="Times New Roman"/>
              <w:i/>
              <w:sz w:val="24"/>
              <w:szCs w:val="24"/>
              <w:lang w:val="sq-AL"/>
            </w:rPr>
            <w:t xml:space="preserve">Sigurohuni që objektivat e vendosur të korrespondojnë me ato të dhëna në përmbledhjen ekzekutive, por më të detajuara. </w:t>
          </w:r>
        </w:p>
        <w:p w14:paraId="305E4E3E" w14:textId="77777777" w:rsidR="009E64A4" w:rsidRPr="00325A1F" w:rsidRDefault="009E64A4" w:rsidP="009D13F4">
          <w:pPr>
            <w:pStyle w:val="ListParagraph"/>
            <w:numPr>
              <w:ilvl w:val="0"/>
              <w:numId w:val="25"/>
            </w:numPr>
            <w:spacing w:after="0" w:line="276" w:lineRule="auto"/>
            <w:rPr>
              <w:rFonts w:ascii="Times New Roman" w:hAnsi="Times New Roman"/>
              <w:sz w:val="24"/>
              <w:szCs w:val="24"/>
              <w:lang w:val="sq-AL"/>
            </w:rPr>
          </w:pPr>
          <w:r w:rsidRPr="0032145B">
            <w:rPr>
              <w:rFonts w:ascii="Times New Roman" w:hAnsi="Times New Roman"/>
              <w:i/>
              <w:sz w:val="24"/>
              <w:szCs w:val="24"/>
              <w:lang w:val="sq-AL"/>
            </w:rPr>
            <w:t>Sigurohuni që objektivat janë specifikë, të matshëm, të arritshëm, realë dhe në kohë.</w:t>
          </w:r>
        </w:p>
      </w:sdtContent>
    </w:sdt>
    <w:p w14:paraId="6E48B662" w14:textId="14FD66ED" w:rsidR="001A5ED8" w:rsidRPr="009E1175" w:rsidRDefault="001A5ED8" w:rsidP="00BD6877">
      <w:pPr>
        <w:pStyle w:val="Heading1"/>
        <w:spacing w:line="276" w:lineRule="auto"/>
        <w:jc w:val="both"/>
        <w:rPr>
          <w:rFonts w:ascii="Times New Roman" w:eastAsia="Calibri" w:hAnsi="Times New Roman" w:cs="Times New Roman"/>
          <w:b w:val="0"/>
          <w:spacing w:val="0"/>
          <w:kern w:val="0"/>
          <w:sz w:val="24"/>
          <w:szCs w:val="20"/>
          <w:lang w:val="sq-AL"/>
        </w:rPr>
      </w:pPr>
      <w:r w:rsidRPr="009E1175">
        <w:rPr>
          <w:rFonts w:ascii="Times New Roman" w:eastAsia="Calibri" w:hAnsi="Times New Roman" w:cs="Times New Roman"/>
          <w:b w:val="0"/>
          <w:spacing w:val="0"/>
          <w:kern w:val="0"/>
          <w:sz w:val="24"/>
          <w:szCs w:val="20"/>
          <w:lang w:val="sq-AL"/>
        </w:rPr>
        <w:t xml:space="preserve">Objektivat </w:t>
      </w:r>
      <w:r w:rsidR="00BD6877" w:rsidRPr="009E1175">
        <w:rPr>
          <w:rFonts w:ascii="Times New Roman" w:eastAsia="Calibri" w:hAnsi="Times New Roman" w:cs="Times New Roman"/>
          <w:b w:val="0"/>
          <w:spacing w:val="0"/>
          <w:kern w:val="0"/>
          <w:sz w:val="24"/>
          <w:szCs w:val="20"/>
          <w:lang w:val="sq-AL"/>
        </w:rPr>
        <w:t>kryesor</w:t>
      </w:r>
      <w:r w:rsidRPr="009E1175">
        <w:rPr>
          <w:rFonts w:ascii="Times New Roman" w:eastAsia="Calibri" w:hAnsi="Times New Roman" w:cs="Times New Roman"/>
          <w:b w:val="0"/>
          <w:spacing w:val="0"/>
          <w:kern w:val="0"/>
          <w:sz w:val="24"/>
          <w:szCs w:val="20"/>
          <w:lang w:val="sq-AL"/>
        </w:rPr>
        <w:t>ë që synohen</w:t>
      </w:r>
      <w:r w:rsidR="00BD6877" w:rsidRPr="009E1175">
        <w:rPr>
          <w:rFonts w:ascii="Times New Roman" w:eastAsia="Calibri" w:hAnsi="Times New Roman" w:cs="Times New Roman"/>
          <w:b w:val="0"/>
          <w:spacing w:val="0"/>
          <w:kern w:val="0"/>
          <w:sz w:val="24"/>
          <w:szCs w:val="20"/>
          <w:lang w:val="sq-AL"/>
        </w:rPr>
        <w:t xml:space="preserve"> nëpërmjet kësaj iniciative</w:t>
      </w:r>
      <w:r w:rsidRPr="009E1175">
        <w:rPr>
          <w:rFonts w:ascii="Times New Roman" w:eastAsia="Calibri" w:hAnsi="Times New Roman" w:cs="Times New Roman"/>
          <w:b w:val="0"/>
          <w:spacing w:val="0"/>
          <w:kern w:val="0"/>
          <w:sz w:val="24"/>
          <w:szCs w:val="20"/>
          <w:lang w:val="sq-AL"/>
        </w:rPr>
        <w:t xml:space="preserve"> ligjore në fushën e sistemit të drejtësisë paraqiten si më poshtë:</w:t>
      </w:r>
    </w:p>
    <w:p w14:paraId="52DA769A" w14:textId="73DD6C74" w:rsidR="00BB68CD" w:rsidRPr="009E1175" w:rsidRDefault="00BB68CD" w:rsidP="001B18F9">
      <w:pPr>
        <w:pStyle w:val="Heading1"/>
        <w:numPr>
          <w:ilvl w:val="0"/>
          <w:numId w:val="38"/>
        </w:numPr>
        <w:spacing w:line="276" w:lineRule="auto"/>
        <w:jc w:val="both"/>
        <w:rPr>
          <w:rFonts w:ascii="Times New Roman" w:eastAsia="Calibri" w:hAnsi="Times New Roman" w:cs="Times New Roman"/>
          <w:b w:val="0"/>
          <w:spacing w:val="0"/>
          <w:kern w:val="0"/>
          <w:sz w:val="24"/>
          <w:szCs w:val="20"/>
          <w:lang w:val="sq-AL"/>
        </w:rPr>
      </w:pPr>
      <w:r w:rsidRPr="009E1175">
        <w:rPr>
          <w:rFonts w:ascii="Times New Roman" w:eastAsia="Calibri" w:hAnsi="Times New Roman" w:cs="Times New Roman"/>
          <w:b w:val="0"/>
          <w:spacing w:val="0"/>
          <w:kern w:val="0"/>
          <w:sz w:val="24"/>
          <w:szCs w:val="20"/>
          <w:lang w:val="sq-AL"/>
        </w:rPr>
        <w:t xml:space="preserve">Konsolidimi i </w:t>
      </w:r>
      <w:r w:rsidR="00BD6877" w:rsidRPr="009E1175">
        <w:rPr>
          <w:rFonts w:ascii="Times New Roman" w:eastAsia="Calibri" w:hAnsi="Times New Roman" w:cs="Times New Roman"/>
          <w:b w:val="0"/>
          <w:spacing w:val="0"/>
          <w:kern w:val="0"/>
          <w:sz w:val="24"/>
          <w:szCs w:val="20"/>
          <w:lang w:val="sq-AL"/>
        </w:rPr>
        <w:t>Reformës në Drejtësi dhe betejës së qeverisë shqiptare për pastrimin e sistemit të drejtësisë nga magjistratët që kanë ushtruar funksionet e tyre në haptazi në kundës</w:t>
      </w:r>
      <w:r w:rsidRPr="009E1175">
        <w:rPr>
          <w:rFonts w:ascii="Times New Roman" w:eastAsia="Calibri" w:hAnsi="Times New Roman" w:cs="Times New Roman"/>
          <w:b w:val="0"/>
          <w:spacing w:val="0"/>
          <w:kern w:val="0"/>
          <w:sz w:val="24"/>
          <w:szCs w:val="20"/>
          <w:lang w:val="sq-AL"/>
        </w:rPr>
        <w:t>htim me Kushtetutën dhe ligjin.</w:t>
      </w:r>
    </w:p>
    <w:p w14:paraId="4C28FD6B" w14:textId="4BD57D7B" w:rsidR="00BB68CD" w:rsidRPr="009E1175" w:rsidRDefault="00303A35" w:rsidP="001B18F9">
      <w:pPr>
        <w:pStyle w:val="Heading1"/>
        <w:numPr>
          <w:ilvl w:val="0"/>
          <w:numId w:val="38"/>
        </w:numPr>
        <w:spacing w:line="276" w:lineRule="auto"/>
        <w:jc w:val="both"/>
        <w:rPr>
          <w:rFonts w:ascii="Times New Roman" w:eastAsia="Calibri" w:hAnsi="Times New Roman" w:cs="Times New Roman"/>
          <w:b w:val="0"/>
          <w:spacing w:val="0"/>
          <w:kern w:val="0"/>
          <w:sz w:val="24"/>
          <w:szCs w:val="24"/>
          <w:lang w:val="sq-AL"/>
        </w:rPr>
      </w:pPr>
      <w:r w:rsidRPr="009E1175">
        <w:rPr>
          <w:rFonts w:ascii="Times New Roman" w:eastAsia="Calibri" w:hAnsi="Times New Roman" w:cs="Times New Roman"/>
          <w:b w:val="0"/>
          <w:sz w:val="24"/>
          <w:szCs w:val="24"/>
          <w:lang w:val="sq-AL"/>
        </w:rPr>
        <w:t>D</w:t>
      </w:r>
      <w:r w:rsidR="00BB68CD" w:rsidRPr="009E1175">
        <w:rPr>
          <w:rFonts w:ascii="Times New Roman" w:eastAsia="Calibri" w:hAnsi="Times New Roman" w:cs="Times New Roman"/>
          <w:b w:val="0"/>
          <w:sz w:val="24"/>
          <w:szCs w:val="24"/>
          <w:lang w:val="sq-AL"/>
        </w:rPr>
        <w:t>hënia e mundësisë</w:t>
      </w:r>
      <w:r w:rsidRPr="009E1175">
        <w:rPr>
          <w:rFonts w:ascii="Times New Roman" w:eastAsia="Calibri" w:hAnsi="Times New Roman" w:cs="Times New Roman"/>
          <w:b w:val="0"/>
          <w:sz w:val="24"/>
          <w:szCs w:val="24"/>
          <w:lang w:val="sq-AL"/>
        </w:rPr>
        <w:t xml:space="preserve"> institucioneve p</w:t>
      </w:r>
      <w:r w:rsidR="00BB68CD" w:rsidRPr="009E1175">
        <w:rPr>
          <w:rFonts w:ascii="Times New Roman" w:eastAsia="Calibri" w:hAnsi="Times New Roman" w:cs="Times New Roman"/>
          <w:b w:val="0"/>
          <w:sz w:val="24"/>
          <w:szCs w:val="24"/>
          <w:lang w:val="sq-AL"/>
        </w:rPr>
        <w:t>ë</w:t>
      </w:r>
      <w:r w:rsidRPr="009E1175">
        <w:rPr>
          <w:rFonts w:ascii="Times New Roman" w:eastAsia="Calibri" w:hAnsi="Times New Roman" w:cs="Times New Roman"/>
          <w:b w:val="0"/>
          <w:sz w:val="24"/>
          <w:szCs w:val="24"/>
          <w:lang w:val="sq-AL"/>
        </w:rPr>
        <w:t>rgjegj</w:t>
      </w:r>
      <w:r w:rsidR="00BB68CD" w:rsidRPr="009E1175">
        <w:rPr>
          <w:rFonts w:ascii="Times New Roman" w:eastAsia="Calibri" w:hAnsi="Times New Roman" w:cs="Times New Roman"/>
          <w:b w:val="0"/>
          <w:sz w:val="24"/>
          <w:szCs w:val="24"/>
          <w:lang w:val="sq-AL"/>
        </w:rPr>
        <w:t>ë</w:t>
      </w:r>
      <w:r w:rsidRPr="009E1175">
        <w:rPr>
          <w:rFonts w:ascii="Times New Roman" w:eastAsia="Calibri" w:hAnsi="Times New Roman" w:cs="Times New Roman"/>
          <w:b w:val="0"/>
          <w:sz w:val="24"/>
          <w:szCs w:val="24"/>
          <w:lang w:val="sq-AL"/>
        </w:rPr>
        <w:t>se</w:t>
      </w:r>
      <w:r w:rsidR="00BB68CD" w:rsidRPr="009E1175">
        <w:rPr>
          <w:rFonts w:ascii="Times New Roman" w:eastAsia="Calibri" w:hAnsi="Times New Roman" w:cs="Times New Roman"/>
          <w:b w:val="0"/>
          <w:sz w:val="24"/>
          <w:szCs w:val="24"/>
          <w:lang w:val="sq-AL"/>
        </w:rPr>
        <w:t xml:space="preserve"> sipas legjislacionit në fuqi që rregullon pezullimin e magjistratëve</w:t>
      </w:r>
      <w:r w:rsidRPr="009E1175">
        <w:rPr>
          <w:rFonts w:ascii="Times New Roman" w:eastAsia="Calibri" w:hAnsi="Times New Roman" w:cs="Times New Roman"/>
          <w:b w:val="0"/>
          <w:sz w:val="24"/>
          <w:szCs w:val="24"/>
          <w:lang w:val="sq-AL"/>
        </w:rPr>
        <w:t>, p</w:t>
      </w:r>
      <w:r w:rsidR="00BB68CD" w:rsidRPr="009E1175">
        <w:rPr>
          <w:rFonts w:ascii="Times New Roman" w:eastAsia="Calibri" w:hAnsi="Times New Roman" w:cs="Times New Roman"/>
          <w:b w:val="0"/>
          <w:sz w:val="24"/>
          <w:szCs w:val="24"/>
          <w:lang w:val="sq-AL"/>
        </w:rPr>
        <w:t>ë</w:t>
      </w:r>
      <w:r w:rsidRPr="009E1175">
        <w:rPr>
          <w:rFonts w:ascii="Times New Roman" w:eastAsia="Calibri" w:hAnsi="Times New Roman" w:cs="Times New Roman"/>
          <w:b w:val="0"/>
          <w:sz w:val="24"/>
          <w:szCs w:val="24"/>
          <w:lang w:val="sq-AL"/>
        </w:rPr>
        <w:t xml:space="preserve">r marrjen e masave </w:t>
      </w:r>
      <w:r w:rsidR="007A7CE7" w:rsidRPr="009E1175">
        <w:rPr>
          <w:rFonts w:ascii="Times New Roman" w:eastAsia="Calibri" w:hAnsi="Times New Roman" w:cs="Times New Roman"/>
          <w:b w:val="0"/>
          <w:sz w:val="24"/>
          <w:szCs w:val="24"/>
          <w:lang w:val="sq-AL"/>
        </w:rPr>
        <w:t>t</w:t>
      </w:r>
      <w:r w:rsidR="00BB68CD" w:rsidRPr="009E1175">
        <w:rPr>
          <w:rFonts w:ascii="Times New Roman" w:eastAsia="Calibri" w:hAnsi="Times New Roman" w:cs="Times New Roman"/>
          <w:b w:val="0"/>
          <w:sz w:val="24"/>
          <w:szCs w:val="24"/>
          <w:lang w:val="sq-AL"/>
        </w:rPr>
        <w:t>ë</w:t>
      </w:r>
      <w:r w:rsidR="007A7CE7" w:rsidRPr="009E1175">
        <w:rPr>
          <w:rFonts w:ascii="Times New Roman" w:eastAsia="Calibri" w:hAnsi="Times New Roman" w:cs="Times New Roman"/>
          <w:b w:val="0"/>
          <w:sz w:val="24"/>
          <w:szCs w:val="24"/>
          <w:lang w:val="sq-AL"/>
        </w:rPr>
        <w:t xml:space="preserve"> nevojshme n</w:t>
      </w:r>
      <w:r w:rsidR="00BB68CD" w:rsidRPr="009E1175">
        <w:rPr>
          <w:rFonts w:ascii="Times New Roman" w:eastAsia="Calibri" w:hAnsi="Times New Roman" w:cs="Times New Roman"/>
          <w:b w:val="0"/>
          <w:sz w:val="24"/>
          <w:szCs w:val="24"/>
          <w:lang w:val="sq-AL"/>
        </w:rPr>
        <w:t>ë</w:t>
      </w:r>
      <w:r w:rsidR="007A7CE7" w:rsidRPr="009E1175">
        <w:rPr>
          <w:rFonts w:ascii="Times New Roman" w:eastAsia="Calibri" w:hAnsi="Times New Roman" w:cs="Times New Roman"/>
          <w:b w:val="0"/>
          <w:sz w:val="24"/>
          <w:szCs w:val="24"/>
          <w:lang w:val="sq-AL"/>
        </w:rPr>
        <w:t xml:space="preserve"> m</w:t>
      </w:r>
      <w:r w:rsidR="00BB68CD" w:rsidRPr="009E1175">
        <w:rPr>
          <w:rFonts w:ascii="Times New Roman" w:eastAsia="Calibri" w:hAnsi="Times New Roman" w:cs="Times New Roman"/>
          <w:b w:val="0"/>
          <w:sz w:val="24"/>
          <w:szCs w:val="24"/>
          <w:lang w:val="sq-AL"/>
        </w:rPr>
        <w:t>ë</w:t>
      </w:r>
      <w:r w:rsidR="007A7CE7" w:rsidRPr="009E1175">
        <w:rPr>
          <w:rFonts w:ascii="Times New Roman" w:eastAsia="Calibri" w:hAnsi="Times New Roman" w:cs="Times New Roman"/>
          <w:b w:val="0"/>
          <w:sz w:val="24"/>
          <w:szCs w:val="24"/>
          <w:lang w:val="sq-AL"/>
        </w:rPr>
        <w:t>nyr</w:t>
      </w:r>
      <w:r w:rsidR="00BB68CD" w:rsidRPr="009E1175">
        <w:rPr>
          <w:rFonts w:ascii="Times New Roman" w:eastAsia="Calibri" w:hAnsi="Times New Roman" w:cs="Times New Roman"/>
          <w:b w:val="0"/>
          <w:sz w:val="24"/>
          <w:szCs w:val="24"/>
          <w:lang w:val="sq-AL"/>
        </w:rPr>
        <w:t>ë</w:t>
      </w:r>
      <w:r w:rsidR="007A7CE7" w:rsidRPr="009E1175">
        <w:rPr>
          <w:rFonts w:ascii="Times New Roman" w:eastAsia="Calibri" w:hAnsi="Times New Roman" w:cs="Times New Roman"/>
          <w:b w:val="0"/>
          <w:sz w:val="24"/>
          <w:szCs w:val="24"/>
          <w:lang w:val="sq-AL"/>
        </w:rPr>
        <w:t xml:space="preserve"> sa m</w:t>
      </w:r>
      <w:r w:rsidR="00BB68CD" w:rsidRPr="009E1175">
        <w:rPr>
          <w:rFonts w:ascii="Times New Roman" w:eastAsia="Calibri" w:hAnsi="Times New Roman" w:cs="Times New Roman"/>
          <w:b w:val="0"/>
          <w:sz w:val="24"/>
          <w:szCs w:val="24"/>
          <w:lang w:val="sq-AL"/>
        </w:rPr>
        <w:t>ë</w:t>
      </w:r>
      <w:r w:rsidR="007A7CE7" w:rsidRPr="009E1175">
        <w:rPr>
          <w:rFonts w:ascii="Times New Roman" w:eastAsia="Calibri" w:hAnsi="Times New Roman" w:cs="Times New Roman"/>
          <w:b w:val="0"/>
          <w:sz w:val="24"/>
          <w:szCs w:val="24"/>
          <w:lang w:val="sq-AL"/>
        </w:rPr>
        <w:t xml:space="preserve"> efikase dhe t</w:t>
      </w:r>
      <w:r w:rsidR="00BB68CD" w:rsidRPr="009E1175">
        <w:rPr>
          <w:rFonts w:ascii="Times New Roman" w:eastAsia="Calibri" w:hAnsi="Times New Roman" w:cs="Times New Roman"/>
          <w:b w:val="0"/>
          <w:sz w:val="24"/>
          <w:szCs w:val="24"/>
          <w:lang w:val="sq-AL"/>
        </w:rPr>
        <w:t>ë</w:t>
      </w:r>
      <w:r w:rsidR="007A7CE7" w:rsidRPr="009E1175">
        <w:rPr>
          <w:rFonts w:ascii="Times New Roman" w:eastAsia="Calibri" w:hAnsi="Times New Roman" w:cs="Times New Roman"/>
          <w:b w:val="0"/>
          <w:sz w:val="24"/>
          <w:szCs w:val="24"/>
          <w:lang w:val="sq-AL"/>
        </w:rPr>
        <w:t xml:space="preserve"> menj</w:t>
      </w:r>
      <w:r w:rsidR="00BB68CD" w:rsidRPr="009E1175">
        <w:rPr>
          <w:rFonts w:ascii="Times New Roman" w:eastAsia="Calibri" w:hAnsi="Times New Roman" w:cs="Times New Roman"/>
          <w:b w:val="0"/>
          <w:sz w:val="24"/>
          <w:szCs w:val="24"/>
          <w:lang w:val="sq-AL"/>
        </w:rPr>
        <w:t>ë</w:t>
      </w:r>
      <w:r w:rsidR="007A7CE7" w:rsidRPr="009E1175">
        <w:rPr>
          <w:rFonts w:ascii="Times New Roman" w:eastAsia="Calibri" w:hAnsi="Times New Roman" w:cs="Times New Roman"/>
          <w:b w:val="0"/>
          <w:sz w:val="24"/>
          <w:szCs w:val="24"/>
          <w:lang w:val="sq-AL"/>
        </w:rPr>
        <w:t>hershme, me q</w:t>
      </w:r>
      <w:r w:rsidR="00BB68CD" w:rsidRPr="009E1175">
        <w:rPr>
          <w:rFonts w:ascii="Times New Roman" w:eastAsia="Calibri" w:hAnsi="Times New Roman" w:cs="Times New Roman"/>
          <w:b w:val="0"/>
          <w:sz w:val="24"/>
          <w:szCs w:val="24"/>
          <w:lang w:val="sq-AL"/>
        </w:rPr>
        <w:t>ë</w:t>
      </w:r>
      <w:r w:rsidR="007A7CE7" w:rsidRPr="009E1175">
        <w:rPr>
          <w:rFonts w:ascii="Times New Roman" w:eastAsia="Calibri" w:hAnsi="Times New Roman" w:cs="Times New Roman"/>
          <w:b w:val="0"/>
          <w:sz w:val="24"/>
          <w:szCs w:val="24"/>
          <w:lang w:val="sq-AL"/>
        </w:rPr>
        <w:t>llim shmangien e d</w:t>
      </w:r>
      <w:r w:rsidR="00BB68CD" w:rsidRPr="009E1175">
        <w:rPr>
          <w:rFonts w:ascii="Times New Roman" w:eastAsia="Calibri" w:hAnsi="Times New Roman" w:cs="Times New Roman"/>
          <w:b w:val="0"/>
          <w:sz w:val="24"/>
          <w:szCs w:val="24"/>
          <w:lang w:val="sq-AL"/>
        </w:rPr>
        <w:t>ë</w:t>
      </w:r>
      <w:r w:rsidR="007A7CE7" w:rsidRPr="009E1175">
        <w:rPr>
          <w:rFonts w:ascii="Times New Roman" w:eastAsia="Calibri" w:hAnsi="Times New Roman" w:cs="Times New Roman"/>
          <w:b w:val="0"/>
          <w:sz w:val="24"/>
          <w:szCs w:val="24"/>
          <w:lang w:val="sq-AL"/>
        </w:rPr>
        <w:t>mtimeve t</w:t>
      </w:r>
      <w:r w:rsidR="00BB68CD" w:rsidRPr="009E1175">
        <w:rPr>
          <w:rFonts w:ascii="Times New Roman" w:eastAsia="Calibri" w:hAnsi="Times New Roman" w:cs="Times New Roman"/>
          <w:b w:val="0"/>
          <w:sz w:val="24"/>
          <w:szCs w:val="24"/>
          <w:lang w:val="sq-AL"/>
        </w:rPr>
        <w:t>ë</w:t>
      </w:r>
      <w:r w:rsidR="007A7CE7" w:rsidRPr="009E1175">
        <w:rPr>
          <w:rFonts w:ascii="Times New Roman" w:eastAsia="Calibri" w:hAnsi="Times New Roman" w:cs="Times New Roman"/>
          <w:b w:val="0"/>
          <w:sz w:val="24"/>
          <w:szCs w:val="24"/>
          <w:lang w:val="sq-AL"/>
        </w:rPr>
        <w:t xml:space="preserve"> m</w:t>
      </w:r>
      <w:r w:rsidR="00BB68CD" w:rsidRPr="009E1175">
        <w:rPr>
          <w:rFonts w:ascii="Times New Roman" w:eastAsia="Calibri" w:hAnsi="Times New Roman" w:cs="Times New Roman"/>
          <w:b w:val="0"/>
          <w:sz w:val="24"/>
          <w:szCs w:val="24"/>
          <w:lang w:val="sq-AL"/>
        </w:rPr>
        <w:t>ë</w:t>
      </w:r>
      <w:r w:rsidR="007A7CE7" w:rsidRPr="009E1175">
        <w:rPr>
          <w:rFonts w:ascii="Times New Roman" w:eastAsia="Calibri" w:hAnsi="Times New Roman" w:cs="Times New Roman"/>
          <w:b w:val="0"/>
          <w:sz w:val="24"/>
          <w:szCs w:val="24"/>
          <w:lang w:val="sq-AL"/>
        </w:rPr>
        <w:t>tejshme t</w:t>
      </w:r>
      <w:r w:rsidR="00BB68CD" w:rsidRPr="009E1175">
        <w:rPr>
          <w:rFonts w:ascii="Times New Roman" w:eastAsia="Calibri" w:hAnsi="Times New Roman" w:cs="Times New Roman"/>
          <w:b w:val="0"/>
          <w:sz w:val="24"/>
          <w:szCs w:val="24"/>
          <w:lang w:val="sq-AL"/>
        </w:rPr>
        <w:t>ë</w:t>
      </w:r>
      <w:r w:rsidR="007A7CE7" w:rsidRPr="009E1175">
        <w:rPr>
          <w:rFonts w:ascii="Times New Roman" w:eastAsia="Calibri" w:hAnsi="Times New Roman" w:cs="Times New Roman"/>
          <w:b w:val="0"/>
          <w:sz w:val="24"/>
          <w:szCs w:val="24"/>
          <w:lang w:val="sq-AL"/>
        </w:rPr>
        <w:t xml:space="preserve"> sistemit t</w:t>
      </w:r>
      <w:r w:rsidR="00BB68CD" w:rsidRPr="009E1175">
        <w:rPr>
          <w:rFonts w:ascii="Times New Roman" w:eastAsia="Calibri" w:hAnsi="Times New Roman" w:cs="Times New Roman"/>
          <w:b w:val="0"/>
          <w:sz w:val="24"/>
          <w:szCs w:val="24"/>
          <w:lang w:val="sq-AL"/>
        </w:rPr>
        <w:t>ë</w:t>
      </w:r>
      <w:r w:rsidR="007A7CE7" w:rsidRPr="009E1175">
        <w:rPr>
          <w:rFonts w:ascii="Times New Roman" w:eastAsia="Calibri" w:hAnsi="Times New Roman" w:cs="Times New Roman"/>
          <w:b w:val="0"/>
          <w:sz w:val="24"/>
          <w:szCs w:val="24"/>
          <w:lang w:val="sq-AL"/>
        </w:rPr>
        <w:t xml:space="preserve"> drejt</w:t>
      </w:r>
      <w:r w:rsidR="00BB68CD" w:rsidRPr="009E1175">
        <w:rPr>
          <w:rFonts w:ascii="Times New Roman" w:eastAsia="Calibri" w:hAnsi="Times New Roman" w:cs="Times New Roman"/>
          <w:b w:val="0"/>
          <w:sz w:val="24"/>
          <w:szCs w:val="24"/>
          <w:lang w:val="sq-AL"/>
        </w:rPr>
        <w:t>ë</w:t>
      </w:r>
      <w:r w:rsidR="007A7CE7" w:rsidRPr="009E1175">
        <w:rPr>
          <w:rFonts w:ascii="Times New Roman" w:eastAsia="Calibri" w:hAnsi="Times New Roman" w:cs="Times New Roman"/>
          <w:b w:val="0"/>
          <w:sz w:val="24"/>
          <w:szCs w:val="24"/>
          <w:lang w:val="sq-AL"/>
        </w:rPr>
        <w:t>sis</w:t>
      </w:r>
      <w:r w:rsidR="00BB68CD" w:rsidRPr="009E1175">
        <w:rPr>
          <w:rFonts w:ascii="Times New Roman" w:eastAsia="Calibri" w:hAnsi="Times New Roman" w:cs="Times New Roman"/>
          <w:b w:val="0"/>
          <w:sz w:val="24"/>
          <w:szCs w:val="24"/>
          <w:lang w:val="sq-AL"/>
        </w:rPr>
        <w:t>ë</w:t>
      </w:r>
      <w:r w:rsidR="007A7CE7" w:rsidRPr="009E1175">
        <w:rPr>
          <w:rFonts w:ascii="Times New Roman" w:eastAsia="Calibri" w:hAnsi="Times New Roman" w:cs="Times New Roman"/>
          <w:b w:val="0"/>
          <w:sz w:val="24"/>
          <w:szCs w:val="24"/>
          <w:lang w:val="sq-AL"/>
        </w:rPr>
        <w:t xml:space="preserve"> nga veprimet </w:t>
      </w:r>
      <w:r w:rsidR="003153C1" w:rsidRPr="009E1175">
        <w:rPr>
          <w:rFonts w:ascii="Times New Roman" w:eastAsia="Calibri" w:hAnsi="Times New Roman" w:cs="Times New Roman"/>
          <w:b w:val="0"/>
          <w:sz w:val="24"/>
          <w:szCs w:val="24"/>
          <w:lang w:val="sq-AL"/>
        </w:rPr>
        <w:t>e jasht</w:t>
      </w:r>
      <w:r w:rsidR="00BB68CD" w:rsidRPr="009E1175">
        <w:rPr>
          <w:rFonts w:ascii="Times New Roman" w:eastAsia="Calibri" w:hAnsi="Times New Roman" w:cs="Times New Roman"/>
          <w:b w:val="0"/>
          <w:sz w:val="24"/>
          <w:szCs w:val="24"/>
          <w:lang w:val="sq-AL"/>
        </w:rPr>
        <w:t>ë</w:t>
      </w:r>
      <w:r w:rsidR="003153C1" w:rsidRPr="009E1175">
        <w:rPr>
          <w:rFonts w:ascii="Times New Roman" w:eastAsia="Calibri" w:hAnsi="Times New Roman" w:cs="Times New Roman"/>
          <w:b w:val="0"/>
          <w:sz w:val="24"/>
          <w:szCs w:val="24"/>
          <w:lang w:val="sq-AL"/>
        </w:rPr>
        <w:t>ligjshme t</w:t>
      </w:r>
      <w:r w:rsidR="00BB68CD" w:rsidRPr="009E1175">
        <w:rPr>
          <w:rFonts w:ascii="Times New Roman" w:eastAsia="Calibri" w:hAnsi="Times New Roman" w:cs="Times New Roman"/>
          <w:b w:val="0"/>
          <w:sz w:val="24"/>
          <w:szCs w:val="24"/>
          <w:lang w:val="sq-AL"/>
        </w:rPr>
        <w:t>ë</w:t>
      </w:r>
      <w:r w:rsidR="003153C1" w:rsidRPr="009E1175">
        <w:rPr>
          <w:rFonts w:ascii="Times New Roman" w:eastAsia="Calibri" w:hAnsi="Times New Roman" w:cs="Times New Roman"/>
          <w:b w:val="0"/>
          <w:sz w:val="24"/>
          <w:szCs w:val="24"/>
          <w:lang w:val="sq-AL"/>
        </w:rPr>
        <w:t xml:space="preserve"> magjistrat</w:t>
      </w:r>
      <w:r w:rsidR="00BB68CD" w:rsidRPr="009E1175">
        <w:rPr>
          <w:rFonts w:ascii="Times New Roman" w:eastAsia="Calibri" w:hAnsi="Times New Roman" w:cs="Times New Roman"/>
          <w:b w:val="0"/>
          <w:sz w:val="24"/>
          <w:szCs w:val="24"/>
          <w:lang w:val="sq-AL"/>
        </w:rPr>
        <w:t>ë</w:t>
      </w:r>
      <w:r w:rsidR="003153C1" w:rsidRPr="009E1175">
        <w:rPr>
          <w:rFonts w:ascii="Times New Roman" w:eastAsia="Calibri" w:hAnsi="Times New Roman" w:cs="Times New Roman"/>
          <w:b w:val="0"/>
          <w:sz w:val="24"/>
          <w:szCs w:val="24"/>
          <w:lang w:val="sq-AL"/>
        </w:rPr>
        <w:t>ve, t</w:t>
      </w:r>
      <w:r w:rsidR="00BB68CD" w:rsidRPr="009E1175">
        <w:rPr>
          <w:rFonts w:ascii="Times New Roman" w:eastAsia="Calibri" w:hAnsi="Times New Roman" w:cs="Times New Roman"/>
          <w:b w:val="0"/>
          <w:sz w:val="24"/>
          <w:szCs w:val="24"/>
          <w:lang w:val="sq-AL"/>
        </w:rPr>
        <w:t>ë</w:t>
      </w:r>
      <w:r w:rsidR="003153C1" w:rsidRPr="009E1175">
        <w:rPr>
          <w:rFonts w:ascii="Times New Roman" w:eastAsia="Calibri" w:hAnsi="Times New Roman" w:cs="Times New Roman"/>
          <w:b w:val="0"/>
          <w:sz w:val="24"/>
          <w:szCs w:val="24"/>
          <w:lang w:val="sq-AL"/>
        </w:rPr>
        <w:t xml:space="preserve"> kryera p</w:t>
      </w:r>
      <w:r w:rsidR="00BB68CD" w:rsidRPr="009E1175">
        <w:rPr>
          <w:rFonts w:ascii="Times New Roman" w:eastAsia="Calibri" w:hAnsi="Times New Roman" w:cs="Times New Roman"/>
          <w:b w:val="0"/>
          <w:sz w:val="24"/>
          <w:szCs w:val="24"/>
          <w:lang w:val="sq-AL"/>
        </w:rPr>
        <w:t>ë</w:t>
      </w:r>
      <w:r w:rsidR="003153C1" w:rsidRPr="009E1175">
        <w:rPr>
          <w:rFonts w:ascii="Times New Roman" w:eastAsia="Calibri" w:hAnsi="Times New Roman" w:cs="Times New Roman"/>
          <w:b w:val="0"/>
          <w:sz w:val="24"/>
          <w:szCs w:val="24"/>
          <w:lang w:val="sq-AL"/>
        </w:rPr>
        <w:t xml:space="preserve">r interesa personale. </w:t>
      </w:r>
    </w:p>
    <w:p w14:paraId="74BB887D" w14:textId="2949B589" w:rsidR="00BB68CD" w:rsidRPr="009E1175" w:rsidRDefault="00914251" w:rsidP="001B18F9">
      <w:pPr>
        <w:pStyle w:val="Heading1"/>
        <w:numPr>
          <w:ilvl w:val="0"/>
          <w:numId w:val="38"/>
        </w:numPr>
        <w:spacing w:line="276" w:lineRule="auto"/>
        <w:jc w:val="both"/>
        <w:rPr>
          <w:rFonts w:ascii="Times New Roman" w:eastAsia="Calibri" w:hAnsi="Times New Roman" w:cs="Times New Roman"/>
          <w:b w:val="0"/>
          <w:spacing w:val="0"/>
          <w:kern w:val="0"/>
          <w:sz w:val="24"/>
          <w:szCs w:val="24"/>
          <w:lang w:val="sq-AL"/>
        </w:rPr>
      </w:pPr>
      <w:r w:rsidRPr="009E1175">
        <w:rPr>
          <w:rFonts w:ascii="Times New Roman" w:eastAsia="Calibri" w:hAnsi="Times New Roman" w:cs="Times New Roman"/>
          <w:b w:val="0"/>
          <w:sz w:val="24"/>
          <w:szCs w:val="24"/>
          <w:lang w:val="sq-AL"/>
        </w:rPr>
        <w:t>Garantimi i zbatimit t</w:t>
      </w:r>
      <w:r w:rsidR="00BB68CD" w:rsidRPr="009E1175">
        <w:rPr>
          <w:rFonts w:ascii="Times New Roman" w:eastAsia="Calibri" w:hAnsi="Times New Roman" w:cs="Times New Roman"/>
          <w:b w:val="0"/>
          <w:sz w:val="24"/>
          <w:szCs w:val="24"/>
          <w:lang w:val="sq-AL"/>
        </w:rPr>
        <w:t>ë</w:t>
      </w:r>
      <w:r w:rsidRPr="009E1175">
        <w:rPr>
          <w:rFonts w:ascii="Times New Roman" w:eastAsia="Calibri" w:hAnsi="Times New Roman" w:cs="Times New Roman"/>
          <w:b w:val="0"/>
          <w:sz w:val="24"/>
          <w:szCs w:val="24"/>
          <w:lang w:val="sq-AL"/>
        </w:rPr>
        <w:t xml:space="preserve"> vullnetit t</w:t>
      </w:r>
      <w:r w:rsidR="00BB68CD" w:rsidRPr="009E1175">
        <w:rPr>
          <w:rFonts w:ascii="Times New Roman" w:eastAsia="Calibri" w:hAnsi="Times New Roman" w:cs="Times New Roman"/>
          <w:b w:val="0"/>
          <w:sz w:val="24"/>
          <w:szCs w:val="24"/>
          <w:lang w:val="sq-AL"/>
        </w:rPr>
        <w:t>ë</w:t>
      </w:r>
      <w:r w:rsidRPr="009E1175">
        <w:rPr>
          <w:rFonts w:ascii="Times New Roman" w:eastAsia="Calibri" w:hAnsi="Times New Roman" w:cs="Times New Roman"/>
          <w:b w:val="0"/>
          <w:sz w:val="24"/>
          <w:szCs w:val="24"/>
          <w:lang w:val="sq-AL"/>
        </w:rPr>
        <w:t xml:space="preserve"> shtetasve shqiptar</w:t>
      </w:r>
      <w:r w:rsidR="00BB68CD" w:rsidRPr="009E1175">
        <w:rPr>
          <w:rFonts w:ascii="Times New Roman" w:eastAsia="Calibri" w:hAnsi="Times New Roman" w:cs="Times New Roman"/>
          <w:b w:val="0"/>
          <w:sz w:val="24"/>
          <w:szCs w:val="24"/>
          <w:lang w:val="sq-AL"/>
        </w:rPr>
        <w:t>ë</w:t>
      </w:r>
      <w:r w:rsidRPr="009E1175">
        <w:rPr>
          <w:rFonts w:ascii="Times New Roman" w:eastAsia="Calibri" w:hAnsi="Times New Roman" w:cs="Times New Roman"/>
          <w:b w:val="0"/>
          <w:sz w:val="24"/>
          <w:szCs w:val="24"/>
          <w:lang w:val="sq-AL"/>
        </w:rPr>
        <w:t>, t</w:t>
      </w:r>
      <w:r w:rsidR="00BB68CD" w:rsidRPr="009E1175">
        <w:rPr>
          <w:rFonts w:ascii="Times New Roman" w:eastAsia="Calibri" w:hAnsi="Times New Roman" w:cs="Times New Roman"/>
          <w:b w:val="0"/>
          <w:sz w:val="24"/>
          <w:szCs w:val="24"/>
          <w:lang w:val="sq-AL"/>
        </w:rPr>
        <w:t>ë</w:t>
      </w:r>
      <w:r w:rsidRPr="009E1175">
        <w:rPr>
          <w:rFonts w:ascii="Times New Roman" w:eastAsia="Calibri" w:hAnsi="Times New Roman" w:cs="Times New Roman"/>
          <w:b w:val="0"/>
          <w:sz w:val="24"/>
          <w:szCs w:val="24"/>
          <w:lang w:val="sq-AL"/>
        </w:rPr>
        <w:t xml:space="preserve"> shprehur n</w:t>
      </w:r>
      <w:r w:rsidR="00BB68CD" w:rsidRPr="009E1175">
        <w:rPr>
          <w:rFonts w:ascii="Times New Roman" w:eastAsia="Calibri" w:hAnsi="Times New Roman" w:cs="Times New Roman"/>
          <w:b w:val="0"/>
          <w:sz w:val="24"/>
          <w:szCs w:val="24"/>
          <w:lang w:val="sq-AL"/>
        </w:rPr>
        <w:t>ë</w:t>
      </w:r>
      <w:r w:rsidRPr="009E1175">
        <w:rPr>
          <w:rFonts w:ascii="Times New Roman" w:eastAsia="Calibri" w:hAnsi="Times New Roman" w:cs="Times New Roman"/>
          <w:b w:val="0"/>
          <w:sz w:val="24"/>
          <w:szCs w:val="24"/>
          <w:lang w:val="sq-AL"/>
        </w:rPr>
        <w:t>p</w:t>
      </w:r>
      <w:r w:rsidR="00BB68CD" w:rsidRPr="009E1175">
        <w:rPr>
          <w:rFonts w:ascii="Times New Roman" w:eastAsia="Calibri" w:hAnsi="Times New Roman" w:cs="Times New Roman"/>
          <w:b w:val="0"/>
          <w:sz w:val="24"/>
          <w:szCs w:val="24"/>
          <w:lang w:val="sq-AL"/>
        </w:rPr>
        <w:t>ë</w:t>
      </w:r>
      <w:r w:rsidRPr="009E1175">
        <w:rPr>
          <w:rFonts w:ascii="Times New Roman" w:eastAsia="Calibri" w:hAnsi="Times New Roman" w:cs="Times New Roman"/>
          <w:b w:val="0"/>
          <w:sz w:val="24"/>
          <w:szCs w:val="24"/>
          <w:lang w:val="sq-AL"/>
        </w:rPr>
        <w:t>rmjet procesit t</w:t>
      </w:r>
      <w:r w:rsidR="00BB68CD" w:rsidRPr="009E1175">
        <w:rPr>
          <w:rFonts w:ascii="Times New Roman" w:eastAsia="Calibri" w:hAnsi="Times New Roman" w:cs="Times New Roman"/>
          <w:b w:val="0"/>
          <w:sz w:val="24"/>
          <w:szCs w:val="24"/>
          <w:lang w:val="sq-AL"/>
        </w:rPr>
        <w:t>ë</w:t>
      </w:r>
      <w:r w:rsidRPr="009E1175">
        <w:rPr>
          <w:rFonts w:ascii="Times New Roman" w:eastAsia="Calibri" w:hAnsi="Times New Roman" w:cs="Times New Roman"/>
          <w:b w:val="0"/>
          <w:sz w:val="24"/>
          <w:szCs w:val="24"/>
          <w:lang w:val="sq-AL"/>
        </w:rPr>
        <w:t xml:space="preserve"> K</w:t>
      </w:r>
      <w:r w:rsidR="00BB68CD" w:rsidRPr="009E1175">
        <w:rPr>
          <w:rFonts w:ascii="Times New Roman" w:eastAsia="Calibri" w:hAnsi="Times New Roman" w:cs="Times New Roman"/>
          <w:b w:val="0"/>
          <w:sz w:val="24"/>
          <w:szCs w:val="24"/>
          <w:lang w:val="sq-AL"/>
        </w:rPr>
        <w:t>ë</w:t>
      </w:r>
      <w:r w:rsidRPr="009E1175">
        <w:rPr>
          <w:rFonts w:ascii="Times New Roman" w:eastAsia="Calibri" w:hAnsi="Times New Roman" w:cs="Times New Roman"/>
          <w:b w:val="0"/>
          <w:sz w:val="24"/>
          <w:szCs w:val="24"/>
          <w:lang w:val="sq-AL"/>
        </w:rPr>
        <w:t>shillimit Komb</w:t>
      </w:r>
      <w:r w:rsidR="00BB68CD" w:rsidRPr="009E1175">
        <w:rPr>
          <w:rFonts w:ascii="Times New Roman" w:eastAsia="Calibri" w:hAnsi="Times New Roman" w:cs="Times New Roman"/>
          <w:b w:val="0"/>
          <w:sz w:val="24"/>
          <w:szCs w:val="24"/>
          <w:lang w:val="sq-AL"/>
        </w:rPr>
        <w:t>ë</w:t>
      </w:r>
      <w:r w:rsidRPr="009E1175">
        <w:rPr>
          <w:rFonts w:ascii="Times New Roman" w:eastAsia="Calibri" w:hAnsi="Times New Roman" w:cs="Times New Roman"/>
          <w:b w:val="0"/>
          <w:sz w:val="24"/>
          <w:szCs w:val="24"/>
          <w:lang w:val="sq-AL"/>
        </w:rPr>
        <w:t>tar, duke marr</w:t>
      </w:r>
      <w:r w:rsidR="00BB68CD" w:rsidRPr="009E1175">
        <w:rPr>
          <w:rFonts w:ascii="Times New Roman" w:eastAsia="Calibri" w:hAnsi="Times New Roman" w:cs="Times New Roman"/>
          <w:b w:val="0"/>
          <w:sz w:val="24"/>
          <w:szCs w:val="24"/>
          <w:lang w:val="sq-AL"/>
        </w:rPr>
        <w:t>ë</w:t>
      </w:r>
      <w:r w:rsidRPr="009E1175">
        <w:rPr>
          <w:rFonts w:ascii="Times New Roman" w:eastAsia="Calibri" w:hAnsi="Times New Roman" w:cs="Times New Roman"/>
          <w:b w:val="0"/>
          <w:sz w:val="24"/>
          <w:szCs w:val="24"/>
          <w:lang w:val="sq-AL"/>
        </w:rPr>
        <w:t xml:space="preserve"> masat e nevojshme </w:t>
      </w:r>
      <w:r w:rsidR="003F622D" w:rsidRPr="009E1175">
        <w:rPr>
          <w:rFonts w:ascii="Times New Roman" w:eastAsia="Calibri" w:hAnsi="Times New Roman" w:cs="Times New Roman"/>
          <w:b w:val="0"/>
          <w:sz w:val="24"/>
          <w:szCs w:val="24"/>
          <w:lang w:val="sq-AL"/>
        </w:rPr>
        <w:t xml:space="preserve">brenda vitit </w:t>
      </w:r>
      <w:r w:rsidR="00540D0B" w:rsidRPr="009E1175">
        <w:rPr>
          <w:rFonts w:ascii="Times New Roman" w:eastAsia="Calibri" w:hAnsi="Times New Roman" w:cs="Times New Roman"/>
          <w:b w:val="0"/>
          <w:sz w:val="24"/>
          <w:szCs w:val="24"/>
          <w:lang w:val="sq-AL"/>
        </w:rPr>
        <w:t xml:space="preserve">2023. </w:t>
      </w:r>
    </w:p>
    <w:p w14:paraId="0F3E95BD" w14:textId="3AB4DB46" w:rsidR="00540D0B" w:rsidRPr="009E1175" w:rsidRDefault="00540D0B" w:rsidP="001B18F9">
      <w:pPr>
        <w:pStyle w:val="Heading1"/>
        <w:numPr>
          <w:ilvl w:val="0"/>
          <w:numId w:val="38"/>
        </w:numPr>
        <w:spacing w:line="276" w:lineRule="auto"/>
        <w:jc w:val="both"/>
        <w:rPr>
          <w:rFonts w:ascii="Times New Roman" w:eastAsia="Calibri" w:hAnsi="Times New Roman" w:cs="Times New Roman"/>
          <w:b w:val="0"/>
          <w:spacing w:val="0"/>
          <w:kern w:val="0"/>
          <w:sz w:val="24"/>
          <w:szCs w:val="24"/>
          <w:lang w:val="sq-AL"/>
        </w:rPr>
      </w:pPr>
      <w:r w:rsidRPr="009E1175">
        <w:rPr>
          <w:rFonts w:ascii="Times New Roman" w:eastAsia="Calibri" w:hAnsi="Times New Roman" w:cs="Times New Roman"/>
          <w:b w:val="0"/>
          <w:sz w:val="24"/>
          <w:szCs w:val="24"/>
          <w:lang w:val="sq-AL"/>
        </w:rPr>
        <w:t>P</w:t>
      </w:r>
      <w:r w:rsidR="00BB68CD" w:rsidRPr="009E1175">
        <w:rPr>
          <w:rFonts w:ascii="Times New Roman" w:eastAsia="Calibri" w:hAnsi="Times New Roman" w:cs="Times New Roman"/>
          <w:b w:val="0"/>
          <w:sz w:val="24"/>
          <w:szCs w:val="24"/>
          <w:lang w:val="sq-AL"/>
        </w:rPr>
        <w:t>ë</w:t>
      </w:r>
      <w:r w:rsidRPr="009E1175">
        <w:rPr>
          <w:rFonts w:ascii="Times New Roman" w:eastAsia="Calibri" w:hAnsi="Times New Roman" w:cs="Times New Roman"/>
          <w:b w:val="0"/>
          <w:sz w:val="24"/>
          <w:szCs w:val="24"/>
          <w:lang w:val="sq-AL"/>
        </w:rPr>
        <w:t>rshtatja e legjislacionit shqiptar me nevojat e koh</w:t>
      </w:r>
      <w:r w:rsidR="00BB68CD" w:rsidRPr="009E1175">
        <w:rPr>
          <w:rFonts w:ascii="Times New Roman" w:eastAsia="Calibri" w:hAnsi="Times New Roman" w:cs="Times New Roman"/>
          <w:b w:val="0"/>
          <w:sz w:val="24"/>
          <w:szCs w:val="24"/>
          <w:lang w:val="sq-AL"/>
        </w:rPr>
        <w:t>ë</w:t>
      </w:r>
      <w:r w:rsidRPr="009E1175">
        <w:rPr>
          <w:rFonts w:ascii="Times New Roman" w:eastAsia="Calibri" w:hAnsi="Times New Roman" w:cs="Times New Roman"/>
          <w:b w:val="0"/>
          <w:sz w:val="24"/>
          <w:szCs w:val="24"/>
          <w:lang w:val="sq-AL"/>
        </w:rPr>
        <w:t xml:space="preserve">s </w:t>
      </w:r>
      <w:r w:rsidR="00E5067B" w:rsidRPr="009E1175">
        <w:rPr>
          <w:rFonts w:ascii="Times New Roman" w:eastAsia="Calibri" w:hAnsi="Times New Roman" w:cs="Times New Roman"/>
          <w:b w:val="0"/>
          <w:sz w:val="24"/>
          <w:szCs w:val="24"/>
          <w:lang w:val="sq-AL"/>
        </w:rPr>
        <w:t>me q</w:t>
      </w:r>
      <w:r w:rsidR="00BB68CD" w:rsidRPr="009E1175">
        <w:rPr>
          <w:rFonts w:ascii="Times New Roman" w:eastAsia="Calibri" w:hAnsi="Times New Roman" w:cs="Times New Roman"/>
          <w:b w:val="0"/>
          <w:sz w:val="24"/>
          <w:szCs w:val="24"/>
          <w:lang w:val="sq-AL"/>
        </w:rPr>
        <w:t>ë</w:t>
      </w:r>
      <w:r w:rsidR="00E5067B" w:rsidRPr="009E1175">
        <w:rPr>
          <w:rFonts w:ascii="Times New Roman" w:eastAsia="Calibri" w:hAnsi="Times New Roman" w:cs="Times New Roman"/>
          <w:b w:val="0"/>
          <w:sz w:val="24"/>
          <w:szCs w:val="24"/>
          <w:lang w:val="sq-AL"/>
        </w:rPr>
        <w:t>llim shmangien e abuzimeve t</w:t>
      </w:r>
      <w:r w:rsidR="00BB68CD" w:rsidRPr="009E1175">
        <w:rPr>
          <w:rFonts w:ascii="Times New Roman" w:eastAsia="Calibri" w:hAnsi="Times New Roman" w:cs="Times New Roman"/>
          <w:b w:val="0"/>
          <w:sz w:val="24"/>
          <w:szCs w:val="24"/>
          <w:lang w:val="sq-AL"/>
        </w:rPr>
        <w:t>ë</w:t>
      </w:r>
      <w:r w:rsidR="00E5067B" w:rsidRPr="009E1175">
        <w:rPr>
          <w:rFonts w:ascii="Times New Roman" w:eastAsia="Calibri" w:hAnsi="Times New Roman" w:cs="Times New Roman"/>
          <w:b w:val="0"/>
          <w:sz w:val="24"/>
          <w:szCs w:val="24"/>
          <w:lang w:val="sq-AL"/>
        </w:rPr>
        <w:t xml:space="preserve"> m</w:t>
      </w:r>
      <w:r w:rsidR="00BB68CD" w:rsidRPr="009E1175">
        <w:rPr>
          <w:rFonts w:ascii="Times New Roman" w:eastAsia="Calibri" w:hAnsi="Times New Roman" w:cs="Times New Roman"/>
          <w:b w:val="0"/>
          <w:sz w:val="24"/>
          <w:szCs w:val="24"/>
          <w:lang w:val="sq-AL"/>
        </w:rPr>
        <w:t>ë</w:t>
      </w:r>
      <w:r w:rsidR="00E5067B" w:rsidRPr="009E1175">
        <w:rPr>
          <w:rFonts w:ascii="Times New Roman" w:eastAsia="Calibri" w:hAnsi="Times New Roman" w:cs="Times New Roman"/>
          <w:b w:val="0"/>
          <w:sz w:val="24"/>
          <w:szCs w:val="24"/>
          <w:lang w:val="sq-AL"/>
        </w:rPr>
        <w:t>tejshme</w:t>
      </w:r>
      <w:r w:rsidR="00146773" w:rsidRPr="009E1175">
        <w:rPr>
          <w:rFonts w:ascii="Times New Roman" w:eastAsia="Calibri" w:hAnsi="Times New Roman" w:cs="Times New Roman"/>
          <w:b w:val="0"/>
          <w:sz w:val="24"/>
          <w:szCs w:val="24"/>
          <w:lang w:val="sq-AL"/>
        </w:rPr>
        <w:t xml:space="preserve">, duke garantuar </w:t>
      </w:r>
      <w:r w:rsidR="001622A8" w:rsidRPr="009E1175">
        <w:rPr>
          <w:rFonts w:ascii="Times New Roman" w:eastAsia="Calibri" w:hAnsi="Times New Roman" w:cs="Times New Roman"/>
          <w:b w:val="0"/>
          <w:sz w:val="24"/>
          <w:szCs w:val="24"/>
          <w:lang w:val="sq-AL"/>
        </w:rPr>
        <w:t>nj</w:t>
      </w:r>
      <w:r w:rsidR="00BB68CD" w:rsidRPr="009E1175">
        <w:rPr>
          <w:rFonts w:ascii="Times New Roman" w:eastAsia="Calibri" w:hAnsi="Times New Roman" w:cs="Times New Roman"/>
          <w:b w:val="0"/>
          <w:sz w:val="24"/>
          <w:szCs w:val="24"/>
          <w:lang w:val="sq-AL"/>
        </w:rPr>
        <w:t>ë</w:t>
      </w:r>
      <w:r w:rsidR="001622A8" w:rsidRPr="009E1175">
        <w:rPr>
          <w:rFonts w:ascii="Times New Roman" w:eastAsia="Calibri" w:hAnsi="Times New Roman" w:cs="Times New Roman"/>
          <w:b w:val="0"/>
          <w:sz w:val="24"/>
          <w:szCs w:val="24"/>
          <w:lang w:val="sq-AL"/>
        </w:rPr>
        <w:t>koh</w:t>
      </w:r>
      <w:r w:rsidR="00BB68CD" w:rsidRPr="009E1175">
        <w:rPr>
          <w:rFonts w:ascii="Times New Roman" w:eastAsia="Calibri" w:hAnsi="Times New Roman" w:cs="Times New Roman"/>
          <w:b w:val="0"/>
          <w:sz w:val="24"/>
          <w:szCs w:val="24"/>
          <w:lang w:val="sq-AL"/>
        </w:rPr>
        <w:t>ë</w:t>
      </w:r>
      <w:r w:rsidR="001622A8" w:rsidRPr="009E1175">
        <w:rPr>
          <w:rFonts w:ascii="Times New Roman" w:eastAsia="Calibri" w:hAnsi="Times New Roman" w:cs="Times New Roman"/>
          <w:b w:val="0"/>
          <w:sz w:val="24"/>
          <w:szCs w:val="24"/>
          <w:lang w:val="sq-AL"/>
        </w:rPr>
        <w:t>sisht garantimin e respektimit t</w:t>
      </w:r>
      <w:r w:rsidR="00BB68CD" w:rsidRPr="009E1175">
        <w:rPr>
          <w:rFonts w:ascii="Times New Roman" w:eastAsia="Calibri" w:hAnsi="Times New Roman" w:cs="Times New Roman"/>
          <w:b w:val="0"/>
          <w:sz w:val="24"/>
          <w:szCs w:val="24"/>
          <w:lang w:val="sq-AL"/>
        </w:rPr>
        <w:t>ë</w:t>
      </w:r>
      <w:r w:rsidR="001622A8" w:rsidRPr="009E1175">
        <w:rPr>
          <w:rFonts w:ascii="Times New Roman" w:eastAsia="Calibri" w:hAnsi="Times New Roman" w:cs="Times New Roman"/>
          <w:b w:val="0"/>
          <w:sz w:val="24"/>
          <w:szCs w:val="24"/>
          <w:lang w:val="sq-AL"/>
        </w:rPr>
        <w:t xml:space="preserve"> parimeve dhe t</w:t>
      </w:r>
      <w:r w:rsidR="00BB68CD" w:rsidRPr="009E1175">
        <w:rPr>
          <w:rFonts w:ascii="Times New Roman" w:eastAsia="Calibri" w:hAnsi="Times New Roman" w:cs="Times New Roman"/>
          <w:b w:val="0"/>
          <w:sz w:val="24"/>
          <w:szCs w:val="24"/>
          <w:lang w:val="sq-AL"/>
        </w:rPr>
        <w:t>ë</w:t>
      </w:r>
      <w:r w:rsidR="001622A8" w:rsidRPr="009E1175">
        <w:rPr>
          <w:rFonts w:ascii="Times New Roman" w:eastAsia="Calibri" w:hAnsi="Times New Roman" w:cs="Times New Roman"/>
          <w:b w:val="0"/>
          <w:sz w:val="24"/>
          <w:szCs w:val="24"/>
          <w:lang w:val="sq-AL"/>
        </w:rPr>
        <w:t xml:space="preserve"> drejtave kushtetuese. </w:t>
      </w:r>
    </w:p>
    <w:p w14:paraId="043C54B3" w14:textId="5F5797D3" w:rsidR="002125B7" w:rsidRPr="00325A1F" w:rsidRDefault="002125B7" w:rsidP="009D13F4">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Përshkrimi i opsioneve të shqyrtuara</w:t>
      </w:r>
    </w:p>
    <w:sdt>
      <w:sdtPr>
        <w:rPr>
          <w:rFonts w:ascii="Times New Roman" w:hAnsi="Times New Roman"/>
          <w:sz w:val="24"/>
          <w:szCs w:val="24"/>
          <w:lang w:val="sq-AL"/>
        </w:rPr>
        <w:id w:val="483215"/>
        <w:lock w:val="contentLocked"/>
        <w:placeholder>
          <w:docPart w:val="DefaultPlaceholder_1081868574"/>
        </w:placeholder>
      </w:sdtPr>
      <w:sdtEndPr>
        <w:rPr>
          <w:i/>
        </w:rPr>
      </w:sdtEndPr>
      <w:sdtContent>
        <w:p w14:paraId="1989FAFF" w14:textId="77777777" w:rsidR="009E64A4" w:rsidRPr="0032145B" w:rsidRDefault="009E64A4" w:rsidP="009D13F4">
          <w:pPr>
            <w:pStyle w:val="ListParagraph"/>
            <w:numPr>
              <w:ilvl w:val="0"/>
              <w:numId w:val="26"/>
            </w:numPr>
            <w:spacing w:after="0" w:line="276" w:lineRule="auto"/>
            <w:jc w:val="both"/>
            <w:rPr>
              <w:rFonts w:ascii="Times New Roman" w:hAnsi="Times New Roman"/>
              <w:i/>
              <w:sz w:val="24"/>
              <w:szCs w:val="24"/>
              <w:lang w:val="sq-AL"/>
            </w:rPr>
          </w:pPr>
          <w:r w:rsidRPr="0032145B">
            <w:rPr>
              <w:rFonts w:ascii="Times New Roman" w:hAnsi="Times New Roman"/>
              <w:i/>
              <w:sz w:val="24"/>
              <w:szCs w:val="24"/>
              <w:lang w:val="sq-AL"/>
            </w:rPr>
            <w:t xml:space="preserve">Përshkruani opsionin e status quo-së. </w:t>
          </w:r>
        </w:p>
        <w:p w14:paraId="5D6EC34E" w14:textId="77777777" w:rsidR="009E64A4" w:rsidRPr="0032145B" w:rsidRDefault="009E64A4" w:rsidP="009D13F4">
          <w:pPr>
            <w:pStyle w:val="ListParagraph"/>
            <w:numPr>
              <w:ilvl w:val="0"/>
              <w:numId w:val="26"/>
            </w:numPr>
            <w:spacing w:after="0" w:line="276" w:lineRule="auto"/>
            <w:jc w:val="both"/>
            <w:rPr>
              <w:rFonts w:ascii="Times New Roman" w:hAnsi="Times New Roman"/>
              <w:i/>
              <w:sz w:val="24"/>
              <w:szCs w:val="24"/>
              <w:lang w:val="sq-AL"/>
            </w:rPr>
          </w:pPr>
          <w:r w:rsidRPr="0032145B">
            <w:rPr>
              <w:rFonts w:ascii="Times New Roman" w:hAnsi="Times New Roman"/>
              <w:i/>
              <w:sz w:val="24"/>
              <w:szCs w:val="24"/>
              <w:lang w:val="sq-AL"/>
            </w:rPr>
            <w:t>Identifikoni dhe përshkruani të gjitha opsionet e politikave që keni marrë parasysh.</w:t>
          </w:r>
        </w:p>
        <w:p w14:paraId="7D4769CA" w14:textId="77777777" w:rsidR="009E64A4" w:rsidRPr="0032145B" w:rsidRDefault="009E64A4" w:rsidP="009D13F4">
          <w:pPr>
            <w:pStyle w:val="ListParagraph"/>
            <w:numPr>
              <w:ilvl w:val="0"/>
              <w:numId w:val="26"/>
            </w:numPr>
            <w:spacing w:after="0" w:line="276" w:lineRule="auto"/>
            <w:jc w:val="both"/>
            <w:rPr>
              <w:rFonts w:ascii="Times New Roman" w:hAnsi="Times New Roman"/>
              <w:i/>
              <w:sz w:val="24"/>
              <w:szCs w:val="24"/>
              <w:lang w:val="sq-AL"/>
            </w:rPr>
          </w:pPr>
          <w:r w:rsidRPr="0032145B">
            <w:rPr>
              <w:rFonts w:ascii="Times New Roman" w:hAnsi="Times New Roman"/>
              <w:i/>
              <w:sz w:val="24"/>
              <w:szCs w:val="24"/>
              <w:lang w:val="sq-AL"/>
            </w:rPr>
            <w:t xml:space="preserve">Shpjegoni se si janë identifikuar opsionet e politikës.  </w:t>
          </w:r>
        </w:p>
      </w:sdtContent>
    </w:sdt>
    <w:p w14:paraId="193E8055" w14:textId="77777777" w:rsidR="00BD6877" w:rsidRDefault="09DB59E8" w:rsidP="007668D1">
      <w:pPr>
        <w:spacing w:before="240" w:line="276" w:lineRule="auto"/>
        <w:ind w:right="49"/>
        <w:jc w:val="both"/>
        <w:rPr>
          <w:color w:val="000000" w:themeColor="text1"/>
          <w:lang w:val="sq-AL"/>
        </w:rPr>
      </w:pPr>
      <w:bookmarkStart w:id="8" w:name="_Toc505502734"/>
      <w:bookmarkStart w:id="9" w:name="_Toc496701006"/>
      <w:bookmarkStart w:id="10" w:name="_Toc496701035"/>
      <w:bookmarkStart w:id="11" w:name="_Toc504318163"/>
      <w:r w:rsidRPr="005819EA">
        <w:rPr>
          <w:b/>
          <w:bCs/>
          <w:iCs/>
          <w:color w:val="000000" w:themeColor="text1"/>
          <w:lang w:val="sq-AL"/>
        </w:rPr>
        <w:t>Opsioni 0</w:t>
      </w:r>
      <w:r w:rsidRPr="09DB59E8">
        <w:rPr>
          <w:i/>
          <w:iCs/>
          <w:color w:val="000000" w:themeColor="text1"/>
          <w:lang w:val="sq-AL"/>
        </w:rPr>
        <w:t xml:space="preserve"> – status quo-ja</w:t>
      </w:r>
      <w:bookmarkEnd w:id="8"/>
      <w:bookmarkEnd w:id="9"/>
      <w:bookmarkEnd w:id="10"/>
      <w:bookmarkEnd w:id="11"/>
      <w:r w:rsidRPr="09DB59E8">
        <w:rPr>
          <w:i/>
          <w:iCs/>
          <w:color w:val="000000" w:themeColor="text1"/>
          <w:lang w:val="sq-AL"/>
        </w:rPr>
        <w:t xml:space="preserve">  </w:t>
      </w:r>
      <w:r w:rsidRPr="09DB59E8">
        <w:rPr>
          <w:color w:val="000000" w:themeColor="text1"/>
          <w:lang w:val="sq-AL"/>
        </w:rPr>
        <w:t xml:space="preserve">dhe mosbërja e ndryshimeve ligjore, duke pritur që situata të vetërregullohet, pa ndërhyrjen e pushtetit legjislativ. Kjo situatë nuk ka kosto financiare dhe nuk kërkon burime njerëzore, përveç fazës së monitorimit, por nga ana tjetër, nuk jep zgjidhje të problemit. </w:t>
      </w:r>
    </w:p>
    <w:p w14:paraId="4755F9F1" w14:textId="558CF287" w:rsidR="00D1383B" w:rsidRDefault="00BD6877" w:rsidP="00D1383B">
      <w:pPr>
        <w:pStyle w:val="Heading1"/>
        <w:spacing w:line="276" w:lineRule="auto"/>
        <w:ind w:right="49"/>
        <w:jc w:val="both"/>
        <w:rPr>
          <w:rFonts w:ascii="Times New Roman" w:hAnsi="Times New Roman" w:cs="Times New Roman"/>
          <w:b w:val="0"/>
          <w:spacing w:val="0"/>
          <w:kern w:val="0"/>
          <w:sz w:val="24"/>
          <w:szCs w:val="20"/>
          <w:lang w:val="sq-AL"/>
        </w:rPr>
      </w:pPr>
      <w:r w:rsidRPr="005819EA">
        <w:rPr>
          <w:rFonts w:ascii="Times New Roman" w:hAnsi="Times New Roman" w:cs="Times New Roman"/>
          <w:spacing w:val="0"/>
          <w:kern w:val="0"/>
          <w:sz w:val="24"/>
          <w:szCs w:val="20"/>
          <w:lang w:val="sq-AL"/>
        </w:rPr>
        <w:t>Opsioni 1</w:t>
      </w:r>
      <w:r w:rsidRPr="00BD6877">
        <w:rPr>
          <w:rFonts w:ascii="Times New Roman" w:hAnsi="Times New Roman" w:cs="Times New Roman"/>
          <w:b w:val="0"/>
          <w:spacing w:val="0"/>
          <w:kern w:val="0"/>
          <w:sz w:val="24"/>
          <w:szCs w:val="20"/>
          <w:lang w:val="sq-AL"/>
        </w:rPr>
        <w:t xml:space="preserve"> - Kryerja e ndërhyrjeve ligjore, duke ndryshuar ligjin nr. 96/2016, “Për statusin e gjyqtarëve dhe prokurorëve në Republikën e Shqipërisë’ , i ndryshuar, i shë</w:t>
      </w:r>
      <w:r w:rsidR="000D42F6">
        <w:rPr>
          <w:rFonts w:ascii="Times New Roman" w:hAnsi="Times New Roman" w:cs="Times New Roman"/>
          <w:b w:val="0"/>
          <w:spacing w:val="0"/>
          <w:kern w:val="0"/>
          <w:sz w:val="24"/>
          <w:szCs w:val="20"/>
          <w:lang w:val="sq-AL"/>
        </w:rPr>
        <w:t>rben përmbushjes së qëllimit të evidentuar më sipër</w:t>
      </w:r>
      <w:r w:rsidRPr="00BD6877">
        <w:rPr>
          <w:rFonts w:ascii="Times New Roman" w:hAnsi="Times New Roman" w:cs="Times New Roman"/>
          <w:b w:val="0"/>
          <w:spacing w:val="0"/>
          <w:kern w:val="0"/>
          <w:sz w:val="24"/>
          <w:szCs w:val="20"/>
          <w:lang w:val="sq-AL"/>
        </w:rPr>
        <w:t xml:space="preserve">. Miratimi është i domosdoshëm për të arritur objektivat e vendosura. Përzgjedhja e këtij opsioni nuk shoqërohet me kosto financiare për buzhetin e shtetit, pasi përmes saj synohet ndërhyrja </w:t>
      </w:r>
      <w:r w:rsidRPr="00BD6877">
        <w:rPr>
          <w:rFonts w:ascii="Times New Roman" w:hAnsi="Times New Roman" w:cs="Times New Roman"/>
          <w:b w:val="0"/>
          <w:spacing w:val="0"/>
          <w:kern w:val="0"/>
          <w:sz w:val="24"/>
          <w:szCs w:val="20"/>
          <w:lang w:val="sq-AL"/>
        </w:rPr>
        <w:lastRenderedPageBreak/>
        <w:t xml:space="preserve">vetëm në afatin ligjor për marrjen e vendimit nga këshillat përkatës për pezullimin </w:t>
      </w:r>
      <w:r w:rsidR="000D42F6">
        <w:rPr>
          <w:rFonts w:ascii="Times New Roman" w:hAnsi="Times New Roman" w:cs="Times New Roman"/>
          <w:b w:val="0"/>
          <w:spacing w:val="0"/>
          <w:kern w:val="0"/>
          <w:sz w:val="24"/>
          <w:szCs w:val="20"/>
          <w:lang w:val="sq-AL"/>
        </w:rPr>
        <w:t xml:space="preserve">e </w:t>
      </w:r>
      <w:r w:rsidRPr="00BD6877">
        <w:rPr>
          <w:rFonts w:ascii="Times New Roman" w:hAnsi="Times New Roman" w:cs="Times New Roman"/>
          <w:b w:val="0"/>
          <w:spacing w:val="0"/>
          <w:kern w:val="0"/>
          <w:sz w:val="24"/>
          <w:szCs w:val="20"/>
          <w:lang w:val="sq-AL"/>
        </w:rPr>
        <w:t>magjistratëve</w:t>
      </w:r>
      <w:r w:rsidR="000D42F6">
        <w:rPr>
          <w:rFonts w:ascii="Times New Roman" w:hAnsi="Times New Roman" w:cs="Times New Roman"/>
          <w:b w:val="0"/>
          <w:spacing w:val="0"/>
          <w:kern w:val="0"/>
          <w:sz w:val="24"/>
          <w:szCs w:val="20"/>
          <w:lang w:val="sq-AL"/>
        </w:rPr>
        <w:t xml:space="preserve"> nga detyra. </w:t>
      </w:r>
    </w:p>
    <w:p w14:paraId="1B410182" w14:textId="77777777" w:rsidR="00D1383B" w:rsidRPr="00D1383B" w:rsidRDefault="00D1383B" w:rsidP="00D1383B">
      <w:pPr>
        <w:rPr>
          <w:lang w:val="sq-AL"/>
        </w:rPr>
      </w:pPr>
    </w:p>
    <w:p w14:paraId="3FFEFEEA" w14:textId="68A90744" w:rsidR="00446EC6" w:rsidRPr="009E1175" w:rsidRDefault="001B18F9" w:rsidP="00D1383B">
      <w:pPr>
        <w:spacing w:after="240" w:line="276" w:lineRule="auto"/>
        <w:jc w:val="both"/>
        <w:rPr>
          <w:lang w:val="sq-AL"/>
        </w:rPr>
      </w:pPr>
      <w:r w:rsidRPr="009E1175">
        <w:rPr>
          <w:b/>
          <w:lang w:val="sq-AL"/>
        </w:rPr>
        <w:t>Opsioni 2</w:t>
      </w:r>
      <w:r w:rsidRPr="009E1175">
        <w:rPr>
          <w:lang w:val="sq-AL"/>
        </w:rPr>
        <w:t xml:space="preserve"> – Hartimi dhe miratimi i një ligji të ri për statusin e gjyqtarëve dhe prokurorëve, duke përcaktuar të gjitha rregullat e domosdoshme për ushtrimin e funksioneve të tyre në përputhje me përcaktimet kushtetuese. Duke vlerësuar opsionin në fjalë në raport me objektivat që ka hartuesi, rezulton se përzgjedhja e këtij opsioni nuk është e pë</w:t>
      </w:r>
      <w:r w:rsidR="00446EC6" w:rsidRPr="009E1175">
        <w:rPr>
          <w:lang w:val="sq-AL"/>
        </w:rPr>
        <w:t xml:space="preserve">rshtatshme. Në kushtet kur ligjbërësi synon të garantojë reagimin e menjëhershëm institucional të institucioneve përgjegjëse për marrjen e masave për pezullimin e magjistratëve kur ekzistojnë rastet përkatëse kushtetuese, hartimi i një ligji të ri duke përcaktuar rregulla të reja për të drejtat dhe detyrimet e magjistratëve; pranimin dhe emërimin e tyre; zhvillimin e karrierës dhe mbarimin e mandatit të tyre; vlerësimin etik dhe profesional të tyre; përgjegjësinë disiplinore, penale dhe civile të tyre, nuk i përgjigjet qëllimit aktual që synohet. </w:t>
      </w:r>
    </w:p>
    <w:p w14:paraId="2D3B232A" w14:textId="227DDF41" w:rsidR="001B18F9" w:rsidRPr="009E1175" w:rsidRDefault="00446EC6" w:rsidP="001B18F9">
      <w:pPr>
        <w:spacing w:line="276" w:lineRule="auto"/>
        <w:jc w:val="both"/>
        <w:rPr>
          <w:lang w:val="sq-AL"/>
        </w:rPr>
      </w:pPr>
      <w:r w:rsidRPr="009E1175">
        <w:rPr>
          <w:lang w:val="sq-AL"/>
        </w:rPr>
        <w:t xml:space="preserve">Ky vlerësim mbështetet edhe në faktin që ky opsion shoqërohet me kosto të larta kohore, pasi do të duhej kohë më e madhe në dispozicion për hartimin e një ligji të ri dhe konsultimin me të gjitha grupet e interesit dhe subjektet e interesuara, por edhe nga ana e teknikës legjislative kërkon më tepër angazhim dhe burime njerëzore shtesë e të specializuara. Po kështu, </w:t>
      </w:r>
      <w:r w:rsidR="00D1383B" w:rsidRPr="009E1175">
        <w:rPr>
          <w:lang w:val="sq-AL"/>
        </w:rPr>
        <w:t xml:space="preserve">sqarojmë se </w:t>
      </w:r>
      <w:r w:rsidRPr="009E1175">
        <w:rPr>
          <w:lang w:val="sq-AL"/>
        </w:rPr>
        <w:t>ligj</w:t>
      </w:r>
      <w:r w:rsidR="00D1383B" w:rsidRPr="009E1175">
        <w:rPr>
          <w:lang w:val="sq-AL"/>
        </w:rPr>
        <w:t>i</w:t>
      </w:r>
      <w:r w:rsidRPr="009E1175">
        <w:rPr>
          <w:lang w:val="sq-AL"/>
        </w:rPr>
        <w:t xml:space="preserve"> </w:t>
      </w:r>
      <w:r w:rsidR="00D1383B" w:rsidRPr="009E1175">
        <w:rPr>
          <w:lang w:val="sq-AL"/>
        </w:rPr>
        <w:t xml:space="preserve">nr. 96/2016 i ndryshuar është miratuar me konsensus dhe bashkëpunim të gjerë politik, si pjesë </w:t>
      </w:r>
      <w:r w:rsidRPr="009E1175">
        <w:rPr>
          <w:lang w:val="sq-AL"/>
        </w:rPr>
        <w:t>e pak</w:t>
      </w:r>
      <w:r w:rsidR="00D1383B" w:rsidRPr="009E1175">
        <w:rPr>
          <w:lang w:val="sq-AL"/>
        </w:rPr>
        <w:t>etës</w:t>
      </w:r>
      <w:r w:rsidRPr="009E1175">
        <w:rPr>
          <w:lang w:val="sq-AL"/>
        </w:rPr>
        <w:t xml:space="preserve"> së Reformës </w:t>
      </w:r>
      <w:r w:rsidR="00D1383B" w:rsidRPr="009E1175">
        <w:rPr>
          <w:lang w:val="sq-AL"/>
        </w:rPr>
        <w:t xml:space="preserve">në Drejtësisë në vitin 2016, dhe hartimi i një ligji të ri në këto momente mund të kërkojë ndryshime në ligje të tjera të Reformës, për të cilat vështirë të arrihet i njëjti konsensus. </w:t>
      </w:r>
    </w:p>
    <w:p w14:paraId="50D2A3B5" w14:textId="78AFD51B" w:rsidR="00D3286E" w:rsidRPr="00325A1F" w:rsidRDefault="002125B7" w:rsidP="000D42F6">
      <w:pPr>
        <w:pStyle w:val="Heading1"/>
        <w:spacing w:line="276" w:lineRule="auto"/>
        <w:ind w:right="49"/>
        <w:jc w:val="both"/>
        <w:rPr>
          <w:rFonts w:ascii="Times New Roman" w:hAnsi="Times New Roman" w:cs="Times New Roman"/>
          <w:sz w:val="24"/>
          <w:szCs w:val="24"/>
          <w:lang w:val="sq-AL"/>
        </w:rPr>
      </w:pPr>
      <w:r w:rsidRPr="00325A1F">
        <w:rPr>
          <w:rFonts w:ascii="Times New Roman" w:hAnsi="Times New Roman" w:cs="Times New Roman"/>
          <w:sz w:val="24"/>
          <w:szCs w:val="24"/>
          <w:lang w:val="sq-AL"/>
        </w:rPr>
        <w:t>Vlerësimi i opsioneve/analizimi i ndikimeve</w:t>
      </w:r>
      <w:r w:rsidR="00D3286E" w:rsidRPr="00325A1F">
        <w:rPr>
          <w:rFonts w:ascii="Times New Roman" w:hAnsi="Times New Roman" w:cs="Times New Roman"/>
          <w:sz w:val="24"/>
          <w:szCs w:val="24"/>
        </w:rPr>
        <w:fldChar w:fldCharType="begin">
          <w:ffData>
            <w:name w:val=""/>
            <w:enabled/>
            <w:calcOnExit w:val="0"/>
            <w:textInput>
              <w:default w:val="•   Për ndikimet e drejtpërdrejta:"/>
              <w:maxLength w:val="5000"/>
            </w:textInput>
          </w:ffData>
        </w:fldChar>
      </w:r>
      <w:r w:rsidR="00D3286E" w:rsidRPr="009E1175">
        <w:rPr>
          <w:rFonts w:ascii="Times New Roman" w:hAnsi="Times New Roman" w:cs="Times New Roman"/>
          <w:sz w:val="24"/>
          <w:szCs w:val="24"/>
          <w:lang w:val="it-IT"/>
        </w:rPr>
        <w:instrText xml:space="preserve"> FORMTEXT </w:instrText>
      </w:r>
      <w:r w:rsidR="00D3286E" w:rsidRPr="00325A1F">
        <w:rPr>
          <w:rFonts w:ascii="Times New Roman" w:hAnsi="Times New Roman" w:cs="Times New Roman"/>
          <w:sz w:val="24"/>
          <w:szCs w:val="24"/>
        </w:rPr>
      </w:r>
      <w:r w:rsidR="00D3286E" w:rsidRPr="00325A1F">
        <w:rPr>
          <w:rFonts w:ascii="Times New Roman" w:hAnsi="Times New Roman" w:cs="Times New Roman"/>
          <w:sz w:val="24"/>
          <w:szCs w:val="24"/>
        </w:rPr>
        <w:fldChar w:fldCharType="separate"/>
      </w:r>
      <w:r w:rsidR="00D3286E" w:rsidRPr="00325A1F">
        <w:rPr>
          <w:rFonts w:ascii="Times New Roman" w:hAnsi="Times New Roman" w:cs="Times New Roman"/>
          <w:noProof/>
          <w:sz w:val="24"/>
          <w:szCs w:val="24"/>
        </w:rPr>
        <w:t> </w:t>
      </w:r>
      <w:r w:rsidR="00D3286E" w:rsidRPr="00325A1F">
        <w:rPr>
          <w:rFonts w:ascii="Times New Roman" w:hAnsi="Times New Roman" w:cs="Times New Roman"/>
          <w:noProof/>
          <w:sz w:val="24"/>
          <w:szCs w:val="24"/>
        </w:rPr>
        <w:t> </w:t>
      </w:r>
      <w:r w:rsidR="00D3286E" w:rsidRPr="00325A1F">
        <w:rPr>
          <w:rFonts w:ascii="Times New Roman" w:hAnsi="Times New Roman" w:cs="Times New Roman"/>
          <w:noProof/>
          <w:sz w:val="24"/>
          <w:szCs w:val="24"/>
        </w:rPr>
        <w:t> </w:t>
      </w:r>
      <w:r w:rsidR="00D3286E" w:rsidRPr="00325A1F">
        <w:rPr>
          <w:rFonts w:ascii="Times New Roman" w:hAnsi="Times New Roman" w:cs="Times New Roman"/>
          <w:noProof/>
          <w:sz w:val="24"/>
          <w:szCs w:val="24"/>
        </w:rPr>
        <w:t> </w:t>
      </w:r>
      <w:r w:rsidR="00D3286E" w:rsidRPr="00325A1F">
        <w:rPr>
          <w:rFonts w:ascii="Times New Roman" w:hAnsi="Times New Roman" w:cs="Times New Roman"/>
          <w:noProof/>
          <w:sz w:val="24"/>
          <w:szCs w:val="24"/>
        </w:rPr>
        <w:t> </w:t>
      </w:r>
      <w:r w:rsidR="00D3286E" w:rsidRPr="00325A1F">
        <w:rPr>
          <w:rFonts w:ascii="Times New Roman" w:hAnsi="Times New Roman" w:cs="Times New Roman"/>
          <w:sz w:val="24"/>
          <w:szCs w:val="24"/>
        </w:rPr>
        <w:fldChar w:fldCharType="end"/>
      </w:r>
    </w:p>
    <w:sdt>
      <w:sdtPr>
        <w:rPr>
          <w:rFonts w:cs="Times New Roman"/>
          <w:i/>
          <w:sz w:val="24"/>
          <w:szCs w:val="24"/>
          <w:lang w:val="sq-AL"/>
        </w:rPr>
        <w:id w:val="1457907593"/>
        <w:lock w:val="contentLocked"/>
        <w:placeholder>
          <w:docPart w:val="DefaultPlaceholder_1081868574"/>
        </w:placeholder>
      </w:sdtPr>
      <w:sdtEndPr/>
      <w:sdtContent>
        <w:p w14:paraId="3BDF30AB" w14:textId="77777777" w:rsidR="0097570D" w:rsidRPr="0032145B" w:rsidRDefault="0097570D" w:rsidP="009D13F4">
          <w:pPr>
            <w:pStyle w:val="BodyText"/>
            <w:numPr>
              <w:ilvl w:val="0"/>
              <w:numId w:val="27"/>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Identifikoni grupet e prekura.</w:t>
          </w:r>
        </w:p>
        <w:p w14:paraId="7C5AE8C2" w14:textId="77777777" w:rsidR="0097570D" w:rsidRPr="0032145B" w:rsidRDefault="0097570D" w:rsidP="009D13F4">
          <w:pPr>
            <w:pStyle w:val="BodyText"/>
            <w:numPr>
              <w:ilvl w:val="0"/>
              <w:numId w:val="27"/>
            </w:numPr>
            <w:tabs>
              <w:tab w:val="left" w:pos="567"/>
            </w:tabs>
            <w:spacing w:after="0" w:line="276" w:lineRule="auto"/>
            <w:ind w:left="540" w:hanging="180"/>
            <w:jc w:val="both"/>
            <w:rPr>
              <w:rFonts w:cs="Times New Roman"/>
              <w:i/>
              <w:sz w:val="24"/>
              <w:szCs w:val="24"/>
              <w:lang w:val="sq-AL"/>
            </w:rPr>
          </w:pPr>
          <w:r w:rsidRPr="0032145B">
            <w:rPr>
              <w:rFonts w:cs="Times New Roman"/>
              <w:i/>
              <w:sz w:val="24"/>
              <w:szCs w:val="24"/>
              <w:lang w:val="sq-AL"/>
            </w:rPr>
            <w:t>Identifikoni llojet e ndikimeve për secilin grup të prekur, bëni dallimin midis ndikimeve të drejtpërdrejta dhe jo të drejtpërdrejta.</w:t>
          </w:r>
        </w:p>
        <w:p w14:paraId="46A0561C" w14:textId="77777777" w:rsidR="0097570D" w:rsidRPr="0032145B" w:rsidRDefault="0097570D" w:rsidP="009D13F4">
          <w:pPr>
            <w:pStyle w:val="BodyText"/>
            <w:numPr>
              <w:ilvl w:val="0"/>
              <w:numId w:val="27"/>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Për ndikimet e drejtpërdrejta:</w:t>
          </w:r>
        </w:p>
        <w:p w14:paraId="10143EED" w14:textId="77777777" w:rsidR="0097570D" w:rsidRPr="0032145B" w:rsidRDefault="0097570D" w:rsidP="009D13F4">
          <w:pPr>
            <w:pStyle w:val="BodyText"/>
            <w:spacing w:after="0" w:line="276" w:lineRule="auto"/>
            <w:ind w:left="720"/>
            <w:jc w:val="both"/>
            <w:rPr>
              <w:rFonts w:cs="Times New Roman"/>
              <w:i/>
              <w:sz w:val="24"/>
              <w:szCs w:val="24"/>
              <w:lang w:val="sq-AL"/>
            </w:rPr>
          </w:pPr>
          <w:r w:rsidRPr="0032145B">
            <w:rPr>
              <w:rFonts w:cs="Times New Roman"/>
              <w:i/>
              <w:sz w:val="24"/>
              <w:szCs w:val="24"/>
              <w:lang w:val="sq-AL"/>
            </w:rPr>
            <w:t xml:space="preserve"> </w:t>
          </w:r>
        </w:p>
        <w:p w14:paraId="73BEB9E6" w14:textId="77777777" w:rsidR="0097570D" w:rsidRPr="0032145B" w:rsidRDefault="0097570D" w:rsidP="009D13F4">
          <w:pPr>
            <w:pStyle w:val="BodyText"/>
            <w:numPr>
              <w:ilvl w:val="1"/>
              <w:numId w:val="27"/>
            </w:numPr>
            <w:tabs>
              <w:tab w:val="left" w:pos="567"/>
            </w:tabs>
            <w:spacing w:after="0" w:line="276" w:lineRule="auto"/>
            <w:jc w:val="both"/>
            <w:rPr>
              <w:rFonts w:eastAsiaTheme="majorEastAsia" w:cs="Times New Roman"/>
              <w:i/>
              <w:sz w:val="24"/>
              <w:szCs w:val="24"/>
              <w:lang w:val="sq-AL"/>
            </w:rPr>
          </w:pPr>
          <w:r w:rsidRPr="0032145B">
            <w:rPr>
              <w:rFonts w:eastAsiaTheme="majorEastAsia" w:cs="Times New Roman"/>
              <w:i/>
              <w:sz w:val="24"/>
              <w:szCs w:val="24"/>
              <w:lang w:val="sq-AL"/>
            </w:rPr>
            <w:t>Përshkruani nga ana cilësore ndikimet e drejtpërdrejta mbi grupet e prekura.</w:t>
          </w:r>
        </w:p>
        <w:p w14:paraId="76EEA868" w14:textId="77777777" w:rsidR="0097570D" w:rsidRPr="0032145B" w:rsidRDefault="0097570D" w:rsidP="009D13F4">
          <w:pPr>
            <w:pStyle w:val="BodyText"/>
            <w:numPr>
              <w:ilvl w:val="1"/>
              <w:numId w:val="27"/>
            </w:numPr>
            <w:tabs>
              <w:tab w:val="left" w:pos="567"/>
            </w:tabs>
            <w:spacing w:after="0" w:line="276" w:lineRule="auto"/>
            <w:jc w:val="both"/>
            <w:rPr>
              <w:rFonts w:eastAsiaTheme="majorEastAsia" w:cs="Times New Roman"/>
              <w:i/>
              <w:sz w:val="24"/>
              <w:szCs w:val="24"/>
              <w:lang w:val="sq-AL"/>
            </w:rPr>
          </w:pPr>
          <w:r w:rsidRPr="0032145B">
            <w:rPr>
              <w:rFonts w:eastAsiaTheme="majorEastAsia" w:cs="Times New Roman"/>
              <w:i/>
              <w:sz w:val="24"/>
              <w:szCs w:val="24"/>
              <w:lang w:val="sq-AL"/>
            </w:rPr>
            <w:t>Analizoni nga ana sasiore ndikimet më të rëndësishme të drejtpërdrejta.</w:t>
          </w:r>
        </w:p>
        <w:p w14:paraId="3CBFA7BA" w14:textId="77777777" w:rsidR="0097570D" w:rsidRPr="0032145B" w:rsidRDefault="0097570D" w:rsidP="009D13F4">
          <w:pPr>
            <w:pStyle w:val="BodyText"/>
            <w:numPr>
              <w:ilvl w:val="1"/>
              <w:numId w:val="27"/>
            </w:numPr>
            <w:tabs>
              <w:tab w:val="left" w:pos="567"/>
            </w:tabs>
            <w:spacing w:after="0" w:line="276" w:lineRule="auto"/>
            <w:jc w:val="both"/>
            <w:rPr>
              <w:rFonts w:eastAsiaTheme="majorEastAsia" w:cs="Times New Roman"/>
              <w:i/>
              <w:sz w:val="24"/>
              <w:szCs w:val="24"/>
              <w:lang w:val="sq-AL"/>
            </w:rPr>
          </w:pPr>
          <w:r w:rsidRPr="0032145B">
            <w:rPr>
              <w:rFonts w:eastAsiaTheme="majorEastAsia" w:cs="Times New Roman"/>
              <w:i/>
              <w:sz w:val="24"/>
              <w:szCs w:val="24"/>
              <w:lang w:val="sq-AL"/>
            </w:rPr>
            <w:t xml:space="preserve">Përcaktoni vlerën monetare të ndikimeve më të rëndësishme të drejtpërdrejta aty ku është e mundur (përdor tabelën në </w:t>
          </w:r>
          <w:r w:rsidR="00BD1479">
            <w:rPr>
              <w:rFonts w:eastAsiaTheme="majorEastAsia" w:cs="Times New Roman"/>
              <w:i/>
              <w:sz w:val="24"/>
              <w:szCs w:val="24"/>
              <w:lang w:val="sq-AL"/>
            </w:rPr>
            <w:t>A</w:t>
          </w:r>
          <w:r w:rsidRPr="0032145B">
            <w:rPr>
              <w:rFonts w:eastAsiaTheme="majorEastAsia" w:cs="Times New Roman"/>
              <w:i/>
              <w:sz w:val="24"/>
              <w:szCs w:val="24"/>
              <w:lang w:val="sq-AL"/>
            </w:rPr>
            <w:t>neksin 2/a të këtij dokumenti).</w:t>
          </w:r>
        </w:p>
        <w:p w14:paraId="1F924D7C" w14:textId="77777777" w:rsidR="0097570D" w:rsidRPr="0032145B" w:rsidRDefault="0097570D" w:rsidP="009D13F4">
          <w:pPr>
            <w:pStyle w:val="BodyText"/>
            <w:numPr>
              <w:ilvl w:val="1"/>
              <w:numId w:val="27"/>
            </w:numPr>
            <w:tabs>
              <w:tab w:val="left" w:pos="567"/>
            </w:tabs>
            <w:spacing w:line="276" w:lineRule="auto"/>
            <w:jc w:val="both"/>
            <w:rPr>
              <w:rFonts w:cs="Times New Roman"/>
              <w:i/>
              <w:sz w:val="24"/>
              <w:szCs w:val="24"/>
              <w:lang w:val="sq-AL"/>
            </w:rPr>
          </w:pPr>
          <w:r w:rsidRPr="0032145B">
            <w:rPr>
              <w:rFonts w:eastAsiaTheme="majorEastAsia" w:cs="Times New Roman"/>
              <w:i/>
              <w:sz w:val="24"/>
              <w:szCs w:val="24"/>
              <w:lang w:val="sq-AL"/>
            </w:rPr>
            <w:t>Analizoni ndikimin mbi ndërmarrjet e vogla dhe të mesme (nëse ka).</w:t>
          </w:r>
        </w:p>
        <w:p w14:paraId="4AB34964" w14:textId="77777777" w:rsidR="0097570D" w:rsidRPr="0032145B" w:rsidRDefault="0097570D" w:rsidP="009D13F4">
          <w:pPr>
            <w:pStyle w:val="BodyText"/>
            <w:numPr>
              <w:ilvl w:val="0"/>
              <w:numId w:val="27"/>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Për ndikimet jo të drejtpërdrejta:</w:t>
          </w:r>
        </w:p>
        <w:p w14:paraId="5B1355C5" w14:textId="77777777" w:rsidR="0097570D" w:rsidRPr="0032145B" w:rsidRDefault="0097570D" w:rsidP="009D13F4">
          <w:pPr>
            <w:pStyle w:val="BodyText"/>
            <w:numPr>
              <w:ilvl w:val="1"/>
              <w:numId w:val="27"/>
            </w:numPr>
            <w:tabs>
              <w:tab w:val="left" w:pos="567"/>
            </w:tabs>
            <w:spacing w:after="0" w:line="276" w:lineRule="auto"/>
            <w:jc w:val="both"/>
            <w:rPr>
              <w:rFonts w:cs="Times New Roman"/>
              <w:i/>
              <w:sz w:val="24"/>
              <w:szCs w:val="24"/>
              <w:lang w:val="sq-AL"/>
            </w:rPr>
          </w:pPr>
          <w:r w:rsidRPr="0032145B">
            <w:rPr>
              <w:rFonts w:eastAsiaTheme="majorEastAsia" w:cs="Times New Roman"/>
              <w:i/>
              <w:sz w:val="24"/>
              <w:szCs w:val="24"/>
              <w:lang w:val="sq-AL"/>
            </w:rPr>
            <w:t>Përshkruani nga ana cilësore ndikimet jo të drejtpërdrejta mbi grupet e prekura.</w:t>
          </w:r>
        </w:p>
        <w:p w14:paraId="0FCE5B9C" w14:textId="77777777" w:rsidR="0097570D" w:rsidRPr="0032145B" w:rsidRDefault="0097570D" w:rsidP="009D13F4">
          <w:pPr>
            <w:pStyle w:val="BodyText"/>
            <w:numPr>
              <w:ilvl w:val="1"/>
              <w:numId w:val="27"/>
            </w:numPr>
            <w:tabs>
              <w:tab w:val="left" w:pos="567"/>
            </w:tabs>
            <w:spacing w:line="276" w:lineRule="auto"/>
            <w:jc w:val="both"/>
            <w:rPr>
              <w:rFonts w:cs="Times New Roman"/>
              <w:i/>
              <w:sz w:val="24"/>
              <w:szCs w:val="24"/>
              <w:lang w:val="sq-AL"/>
            </w:rPr>
          </w:pPr>
          <w:r w:rsidRPr="0032145B">
            <w:rPr>
              <w:rFonts w:eastAsiaTheme="majorEastAsia" w:cs="Times New Roman"/>
              <w:i/>
              <w:sz w:val="24"/>
              <w:szCs w:val="24"/>
              <w:lang w:val="sq-AL"/>
            </w:rPr>
            <w:t>Analizoni ndikimin mbi konkurrencën.</w:t>
          </w:r>
          <w:r w:rsidRPr="0032145B">
            <w:rPr>
              <w:rFonts w:cs="Times New Roman"/>
              <w:i/>
              <w:sz w:val="24"/>
              <w:szCs w:val="24"/>
              <w:lang w:val="sq-AL"/>
            </w:rPr>
            <w:t xml:space="preserve">  </w:t>
          </w:r>
        </w:p>
        <w:p w14:paraId="7A9D1881" w14:textId="77777777" w:rsidR="0097570D" w:rsidRPr="0032145B" w:rsidRDefault="0097570D" w:rsidP="009D13F4">
          <w:pPr>
            <w:pStyle w:val="BodyText"/>
            <w:numPr>
              <w:ilvl w:val="0"/>
              <w:numId w:val="27"/>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Diskutoni kufizimin e analizës:</w:t>
          </w:r>
        </w:p>
        <w:p w14:paraId="77C20CD6" w14:textId="77777777" w:rsidR="0097570D" w:rsidRPr="0032145B" w:rsidRDefault="0097570D" w:rsidP="009D13F4">
          <w:pPr>
            <w:pStyle w:val="BodyText"/>
            <w:numPr>
              <w:ilvl w:val="1"/>
              <w:numId w:val="27"/>
            </w:numPr>
            <w:tabs>
              <w:tab w:val="left" w:pos="567"/>
            </w:tabs>
            <w:spacing w:after="0" w:line="276" w:lineRule="auto"/>
            <w:jc w:val="both"/>
            <w:rPr>
              <w:rFonts w:cs="Times New Roman"/>
              <w:i/>
              <w:sz w:val="24"/>
              <w:szCs w:val="24"/>
              <w:lang w:val="sq-AL"/>
            </w:rPr>
          </w:pPr>
          <w:bookmarkStart w:id="12" w:name="_Hlk506917230"/>
          <w:r w:rsidRPr="0032145B">
            <w:rPr>
              <w:rFonts w:cs="Times New Roman"/>
              <w:i/>
              <w:sz w:val="24"/>
              <w:szCs w:val="24"/>
              <w:lang w:val="sq-AL"/>
            </w:rPr>
            <w:t>Jepni supozimet në të cilat janë bazuar parashikimet dhe risqet, të cilave ato u nënshtrohen.</w:t>
          </w:r>
        </w:p>
        <w:p w14:paraId="6A73773C" w14:textId="77777777" w:rsidR="0097570D" w:rsidRPr="0032145B" w:rsidRDefault="0097570D" w:rsidP="009D13F4">
          <w:pPr>
            <w:pStyle w:val="BodyText"/>
            <w:numPr>
              <w:ilvl w:val="1"/>
              <w:numId w:val="27"/>
            </w:numPr>
            <w:tabs>
              <w:tab w:val="left" w:pos="567"/>
            </w:tabs>
            <w:spacing w:line="276" w:lineRule="auto"/>
            <w:jc w:val="both"/>
            <w:rPr>
              <w:rFonts w:cs="Times New Roman"/>
              <w:i/>
              <w:sz w:val="24"/>
              <w:szCs w:val="24"/>
              <w:lang w:val="sq-AL"/>
            </w:rPr>
          </w:pPr>
          <w:r w:rsidRPr="0032145B">
            <w:rPr>
              <w:rFonts w:cs="Times New Roman"/>
              <w:i/>
              <w:sz w:val="24"/>
              <w:szCs w:val="24"/>
              <w:lang w:val="sq-AL"/>
            </w:rPr>
            <w:t>Tregoni se çfarë mund të pengojë realizimin e përfitimeve, të rrisë kostot ose të sjellë pasoja të papritura.</w:t>
          </w:r>
        </w:p>
        <w:p w14:paraId="6AB21E9F" w14:textId="77777777" w:rsidR="0097570D" w:rsidRPr="0032145B" w:rsidRDefault="0097570D" w:rsidP="009D13F4">
          <w:pPr>
            <w:pStyle w:val="BodyText"/>
            <w:numPr>
              <w:ilvl w:val="0"/>
              <w:numId w:val="27"/>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Përmblidhni vlerësimin e opsioneve:</w:t>
          </w:r>
        </w:p>
        <w:p w14:paraId="4E4DB432" w14:textId="77777777" w:rsidR="0097570D" w:rsidRPr="0032145B" w:rsidRDefault="0097570D" w:rsidP="009D13F4">
          <w:pPr>
            <w:pStyle w:val="BodyText"/>
            <w:numPr>
              <w:ilvl w:val="1"/>
              <w:numId w:val="27"/>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Paraqisni një pasqyrë përmbledhëse të të gjitha ndikimeve të opsioneve të analizuara.</w:t>
          </w:r>
        </w:p>
        <w:p w14:paraId="1606B45D" w14:textId="77777777" w:rsidR="0097570D" w:rsidRPr="0032145B" w:rsidRDefault="0097570D" w:rsidP="009D13F4">
          <w:pPr>
            <w:pStyle w:val="BodyText"/>
            <w:numPr>
              <w:ilvl w:val="1"/>
              <w:numId w:val="27"/>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Shpjegoni se si ndikimet e të gjitha opsioneve të analizuara krahasohen me njëra-tjetrën.</w:t>
          </w:r>
        </w:p>
        <w:p w14:paraId="1A42113B" w14:textId="77777777" w:rsidR="002125B7" w:rsidRPr="0032145B" w:rsidRDefault="0097570D" w:rsidP="009D13F4">
          <w:pPr>
            <w:pStyle w:val="BodyText"/>
            <w:numPr>
              <w:ilvl w:val="1"/>
              <w:numId w:val="27"/>
            </w:numPr>
            <w:tabs>
              <w:tab w:val="left" w:pos="567"/>
            </w:tabs>
            <w:spacing w:after="0" w:line="276" w:lineRule="auto"/>
            <w:jc w:val="both"/>
            <w:rPr>
              <w:rFonts w:cs="Times New Roman"/>
              <w:i/>
              <w:sz w:val="24"/>
              <w:szCs w:val="24"/>
              <w:lang w:val="sq-AL"/>
            </w:rPr>
          </w:pPr>
          <w:r w:rsidRPr="0032145B">
            <w:rPr>
              <w:rFonts w:cs="Times New Roman"/>
              <w:i/>
              <w:sz w:val="24"/>
              <w:szCs w:val="24"/>
              <w:lang w:val="sq-AL"/>
            </w:rPr>
            <w:t xml:space="preserve">Paraqisni përllogaritjet më të mira të përgjithshme neto të ndikimit me vlerë monetare të përcaktuar për çdo opsion </w:t>
          </w:r>
          <w:r w:rsidR="00372979">
            <w:rPr>
              <w:rFonts w:eastAsiaTheme="majorEastAsia" w:cs="Times New Roman"/>
              <w:i/>
              <w:sz w:val="24"/>
              <w:szCs w:val="24"/>
              <w:lang w:val="sq-AL"/>
            </w:rPr>
            <w:t>(përdor tabelën në A</w:t>
          </w:r>
          <w:r w:rsidRPr="0032145B">
            <w:rPr>
              <w:rFonts w:eastAsiaTheme="majorEastAsia" w:cs="Times New Roman"/>
              <w:i/>
              <w:sz w:val="24"/>
              <w:szCs w:val="24"/>
              <w:lang w:val="sq-AL"/>
            </w:rPr>
            <w:t>neksin 2/b të këtij dokumenti).</w:t>
          </w:r>
        </w:p>
      </w:sdtContent>
    </w:sdt>
    <w:bookmarkStart w:id="13" w:name="_Toc506919738" w:displacedByCustomXml="prev"/>
    <w:bookmarkEnd w:id="12"/>
    <w:bookmarkEnd w:id="13"/>
    <w:p w14:paraId="0E6B3416" w14:textId="77777777" w:rsidR="00D969AF" w:rsidRDefault="3712A4A9" w:rsidP="4DA6FF37">
      <w:pPr>
        <w:spacing w:before="240" w:line="276" w:lineRule="auto"/>
        <w:jc w:val="both"/>
        <w:rPr>
          <w:b/>
          <w:bCs/>
          <w:color w:val="000000" w:themeColor="text1"/>
          <w:lang w:val="sq-AL"/>
        </w:rPr>
      </w:pPr>
      <w:r w:rsidRPr="3712A4A9">
        <w:rPr>
          <w:b/>
          <w:bCs/>
          <w:color w:val="000000" w:themeColor="text1"/>
          <w:lang w:val="sq-AL"/>
        </w:rPr>
        <w:lastRenderedPageBreak/>
        <w:t xml:space="preserve">Grupet e prekura: </w:t>
      </w:r>
    </w:p>
    <w:p w14:paraId="61CB68EB" w14:textId="3C2CB8DC" w:rsidR="00760FD0" w:rsidRPr="009E1175" w:rsidRDefault="00D969AF" w:rsidP="00760FD0">
      <w:pPr>
        <w:spacing w:before="240" w:line="276" w:lineRule="auto"/>
        <w:ind w:right="125"/>
        <w:jc w:val="both"/>
        <w:rPr>
          <w:szCs w:val="24"/>
          <w:lang w:val="sq-AL"/>
        </w:rPr>
      </w:pPr>
      <w:r w:rsidRPr="00D969AF">
        <w:rPr>
          <w:color w:val="000000" w:themeColor="text1"/>
          <w:lang w:val="sq-AL"/>
        </w:rPr>
        <w:t>Këshillat (KLGJ/KLP) - Ndryshimet e kryera përmes këtij pro</w:t>
      </w:r>
      <w:r w:rsidR="00760FD0">
        <w:rPr>
          <w:color w:val="000000" w:themeColor="text1"/>
          <w:lang w:val="sq-AL"/>
        </w:rPr>
        <w:t>jektligji nuk cenojnë apo prekin</w:t>
      </w:r>
      <w:r w:rsidRPr="00D969AF">
        <w:rPr>
          <w:color w:val="000000" w:themeColor="text1"/>
          <w:lang w:val="sq-AL"/>
        </w:rPr>
        <w:t xml:space="preserve"> garancitë dhe të drejtat procedurale që ligji u ka garantuar magjistratëve që janë subjekt i kë</w:t>
      </w:r>
      <w:r w:rsidR="00760FD0">
        <w:rPr>
          <w:color w:val="000000" w:themeColor="text1"/>
          <w:lang w:val="sq-AL"/>
        </w:rPr>
        <w:t xml:space="preserve">rkesës për pezullim nga detyra. </w:t>
      </w:r>
      <w:r w:rsidR="00760FD0" w:rsidRPr="009E1175">
        <w:rPr>
          <w:lang w:val="sq-AL"/>
        </w:rPr>
        <w:t xml:space="preserve">Po kështu, nisma ligjore nuk ndërhyn në rastet e pezullimit të magjistratëve, të cilat janë përcaktuar qartësisht në Kushtetutë, në nenet 140, pika 3 dhe 148/d, pika 4 të saj, duke mbajtur në konsideratë edhe vendimin nr. 34/2017 të Gjykatës Kushtueese, i cili e gjeti në shkelje ligjvënësin pas përcaktimit të </w:t>
      </w:r>
      <w:r w:rsidR="00760FD0" w:rsidRPr="009E1175">
        <w:rPr>
          <w:szCs w:val="24"/>
          <w:lang w:val="sq-AL"/>
        </w:rPr>
        <w:t>rasteve të tjera të pezullimit për magjistratin, në mungesë të delegimit të shprehur të nenit 140 të Kushtetutës, duke cenuar kështu nenin 116 të Kushtetutës.</w:t>
      </w:r>
      <w:r w:rsidR="00BE6E03" w:rsidRPr="009E1175">
        <w:rPr>
          <w:szCs w:val="24"/>
          <w:lang w:val="sq-AL"/>
        </w:rPr>
        <w:t xml:space="preserve"> Nga ana tjetër, nisma ligjore nuk cenon të drejtat kushtetuese dhe ligjore të magjistratit në rastet e procedimit disiplinor apo shqyrtimit të kërkesave për pezullim, në kuptim të nenit 42 të Kushtetutës dhe nenit 6 të KEDNJ-së. </w:t>
      </w:r>
    </w:p>
    <w:p w14:paraId="51BD95C9" w14:textId="57DB5331" w:rsidR="00760FD0" w:rsidRPr="009E1175" w:rsidRDefault="00760FD0" w:rsidP="00BE6E03">
      <w:pPr>
        <w:spacing w:before="240" w:line="276" w:lineRule="auto"/>
        <w:ind w:right="125"/>
        <w:jc w:val="both"/>
        <w:rPr>
          <w:lang w:val="sq-AL"/>
        </w:rPr>
      </w:pPr>
      <w:r w:rsidRPr="009E1175">
        <w:rPr>
          <w:szCs w:val="24"/>
          <w:lang w:val="sq-AL"/>
        </w:rPr>
        <w:t xml:space="preserve">Nisma ligjore ndikon </w:t>
      </w:r>
      <w:r w:rsidR="00D969AF" w:rsidRPr="009E1175">
        <w:rPr>
          <w:lang w:val="sq-AL"/>
        </w:rPr>
        <w:t xml:space="preserve">vetëm në veprimtarinë e Këshillave respektivë, të cilët do të duhet të veprojnë menjëherë për pezullimin e magjistratit nga detyra sipas përcektimeve të neneve 151 dhe 152 të ligjit nr. 96/2016 i ndryshuar. </w:t>
      </w:r>
      <w:r w:rsidRPr="009E1175">
        <w:rPr>
          <w:lang w:val="sq-AL"/>
        </w:rPr>
        <w:t xml:space="preserve">Sipas nenit 152 të këtij të fundit, </w:t>
      </w:r>
      <w:r w:rsidR="00BE6E03" w:rsidRPr="009E1175">
        <w:rPr>
          <w:lang w:val="sq-AL"/>
        </w:rPr>
        <w:t xml:space="preserve">për kërkesat e pezullimit në rastet e procedimit disiplinor, </w:t>
      </w:r>
      <w:r w:rsidRPr="009E1175">
        <w:rPr>
          <w:lang w:val="sq-AL"/>
        </w:rPr>
        <w:t>Këshilli vendos menjëherë,</w:t>
      </w:r>
      <w:r w:rsidR="00BE6E03" w:rsidRPr="009E1175">
        <w:rPr>
          <w:lang w:val="sq-AL"/>
        </w:rPr>
        <w:t xml:space="preserve"> por </w:t>
      </w:r>
      <w:r w:rsidRPr="009E1175">
        <w:rPr>
          <w:lang w:val="sq-AL"/>
        </w:rPr>
        <w:t>jo më vonë se tre ditë nga data e paraqitjes së kërkesës, duke i dhënë mundësinë magjistratit për të</w:t>
      </w:r>
      <w:r w:rsidR="00BE6E03" w:rsidRPr="009E1175">
        <w:rPr>
          <w:lang w:val="sq-AL"/>
        </w:rPr>
        <w:t xml:space="preserve"> </w:t>
      </w:r>
      <w:r w:rsidRPr="009E1175">
        <w:rPr>
          <w:lang w:val="sq-AL"/>
        </w:rPr>
        <w:t>parashtruar argumentet e tij në mbledhjen e Këshillit.</w:t>
      </w:r>
      <w:r w:rsidR="00BE6E03" w:rsidRPr="009E1175">
        <w:rPr>
          <w:lang w:val="sq-AL"/>
        </w:rPr>
        <w:t xml:space="preserve"> Ndërkohë, në nenin 155 parashikohet që vendimi për pezullimin nga detyra, sipas parashikimit të neneve 151 dhe 152, të këtij ligji, merret nga Këshilli brenda tre ditëve pas paraqitjes së kërkesës ose informacionit. Në analizë të këtyre përcaktimeve, rezulton që dhënia e një vendimi të menjëhershëm pezullimi në rastet e procedimit disiplinor ka qenë i sanksionuar. Në këto kushte, nisma ligjore ka përcaktuar marrjen e një vendimi të menjëhershëm pas paraqitjes së kërkesës ose informacionit edhe në rastet e pezullimit të detyruar sipas nenit 151 të ligjit nr. 96/2016. </w:t>
      </w:r>
    </w:p>
    <w:p w14:paraId="45D38749" w14:textId="4A68A89E" w:rsidR="00D969AF" w:rsidRPr="00C91A20" w:rsidRDefault="00307EA7" w:rsidP="00C91A20">
      <w:pPr>
        <w:spacing w:before="240" w:after="240" w:line="276" w:lineRule="auto"/>
        <w:jc w:val="both"/>
        <w:rPr>
          <w:color w:val="000000" w:themeColor="text1"/>
          <w:lang w:val="sq-AL"/>
        </w:rPr>
      </w:pPr>
      <w:r>
        <w:rPr>
          <w:color w:val="000000" w:themeColor="text1"/>
          <w:lang w:val="sq-AL"/>
        </w:rPr>
        <w:t>Sa i takon impaktit poz</w:t>
      </w:r>
      <w:r w:rsidR="00D969AF">
        <w:rPr>
          <w:color w:val="000000" w:themeColor="text1"/>
          <w:lang w:val="sq-AL"/>
        </w:rPr>
        <w:t xml:space="preserve">itiv që sjell kjo nismë ligjore, </w:t>
      </w:r>
      <w:r w:rsidR="00C91A20">
        <w:rPr>
          <w:color w:val="000000" w:themeColor="text1"/>
          <w:lang w:val="sq-AL"/>
        </w:rPr>
        <w:t xml:space="preserve">vlerësojmë se besimi i </w:t>
      </w:r>
      <w:r w:rsidR="00C91A20" w:rsidRPr="00C91A20">
        <w:rPr>
          <w:color w:val="000000" w:themeColor="text1"/>
          <w:lang w:val="sq-AL"/>
        </w:rPr>
        <w:t xml:space="preserve">publikut në sistemin gjyqësor dhe organin e prokurorisë, </w:t>
      </w:r>
      <w:r w:rsidR="00C91A20">
        <w:rPr>
          <w:color w:val="000000" w:themeColor="text1"/>
          <w:lang w:val="sq-AL"/>
        </w:rPr>
        <w:t xml:space="preserve">si </w:t>
      </w:r>
      <w:r w:rsidR="00C91A20" w:rsidRPr="00C91A20">
        <w:rPr>
          <w:color w:val="000000" w:themeColor="text1"/>
          <w:lang w:val="sq-AL"/>
        </w:rPr>
        <w:t>një nga priorite</w:t>
      </w:r>
      <w:r w:rsidR="00C91A20">
        <w:rPr>
          <w:color w:val="000000" w:themeColor="text1"/>
          <w:lang w:val="sq-AL"/>
        </w:rPr>
        <w:t>t kryesore të reformës në drejtë</w:t>
      </w:r>
      <w:r w:rsidR="00C91A20" w:rsidRPr="00C91A20">
        <w:rPr>
          <w:color w:val="000000" w:themeColor="text1"/>
          <w:lang w:val="sq-AL"/>
        </w:rPr>
        <w:t>si</w:t>
      </w:r>
      <w:r w:rsidR="00C91A20">
        <w:rPr>
          <w:color w:val="000000" w:themeColor="text1"/>
          <w:lang w:val="sq-AL"/>
        </w:rPr>
        <w:t>, do të rritet</w:t>
      </w:r>
      <w:r w:rsidR="00C91A20" w:rsidRPr="00C91A20">
        <w:rPr>
          <w:color w:val="000000" w:themeColor="text1"/>
          <w:lang w:val="sq-AL"/>
        </w:rPr>
        <w:t>. Mundësia për të pezulluar menjëherë nga detyra gjyqtarët dhe prokurorët sipas rregullave dhe procedurave të përcaktuara në ligjin nr. 96/2016 të ndryshuar, përbën një element thelbësor për të arritur këtë besim.</w:t>
      </w:r>
    </w:p>
    <w:p w14:paraId="5EC1270B" w14:textId="0ED92826" w:rsidR="00C91A20" w:rsidRPr="00C91A20" w:rsidRDefault="00C91A20" w:rsidP="00C91A20">
      <w:pPr>
        <w:spacing w:before="240" w:line="276" w:lineRule="auto"/>
        <w:jc w:val="both"/>
        <w:rPr>
          <w:lang w:val="sq-AL"/>
        </w:rPr>
      </w:pPr>
      <w:r>
        <w:rPr>
          <w:color w:val="000000" w:themeColor="text1"/>
          <w:lang w:val="sq-AL"/>
        </w:rPr>
        <w:t xml:space="preserve">Nga ana tjetër, sikurse është sqaruar edhe më sipër, projektligji nuk shoqërohet me kosto financiare në buxhetin e shtetit pasi ndërhyrja ligjore ka natyrë procedurale. </w:t>
      </w:r>
    </w:p>
    <w:p w14:paraId="379ABAF0" w14:textId="77777777" w:rsidR="002125B7" w:rsidRPr="00325A1F" w:rsidRDefault="002125B7" w:rsidP="009D13F4">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Arsyetimi i opsionit të preferuar</w:t>
      </w:r>
    </w:p>
    <w:sdt>
      <w:sdtPr>
        <w:rPr>
          <w:rFonts w:ascii="Times New Roman" w:hAnsi="Times New Roman"/>
          <w:i/>
          <w:sz w:val="24"/>
          <w:szCs w:val="24"/>
          <w:lang w:val="sq-AL"/>
        </w:rPr>
        <w:id w:val="-1317640879"/>
        <w:lock w:val="contentLocked"/>
        <w:placeholder>
          <w:docPart w:val="DefaultPlaceholder_1081868574"/>
        </w:placeholder>
      </w:sdtPr>
      <w:sdtEndPr/>
      <w:sdtContent>
        <w:p w14:paraId="46026307" w14:textId="77777777" w:rsidR="0097570D" w:rsidRPr="0032145B" w:rsidRDefault="0097570D" w:rsidP="009D13F4">
          <w:pPr>
            <w:pStyle w:val="ListParagraph"/>
            <w:numPr>
              <w:ilvl w:val="0"/>
              <w:numId w:val="28"/>
            </w:numPr>
            <w:spacing w:after="0" w:line="276" w:lineRule="auto"/>
            <w:rPr>
              <w:rFonts w:ascii="Times New Roman" w:hAnsi="Times New Roman"/>
              <w:i/>
              <w:sz w:val="24"/>
              <w:szCs w:val="24"/>
              <w:lang w:val="sq-AL"/>
            </w:rPr>
          </w:pPr>
          <w:r w:rsidRPr="0032145B">
            <w:rPr>
              <w:rFonts w:ascii="Times New Roman" w:hAnsi="Times New Roman"/>
              <w:i/>
              <w:sz w:val="24"/>
              <w:szCs w:val="24"/>
              <w:lang w:val="sq-AL"/>
            </w:rPr>
            <w:t>Zgjidhni opsionin e preferuar</w:t>
          </w:r>
          <w:r w:rsidR="00372979">
            <w:rPr>
              <w:rFonts w:ascii="Times New Roman" w:hAnsi="Times New Roman"/>
              <w:i/>
              <w:sz w:val="24"/>
              <w:szCs w:val="24"/>
              <w:lang w:val="sq-AL"/>
            </w:rPr>
            <w:t>,</w:t>
          </w:r>
          <w:r w:rsidRPr="0032145B">
            <w:rPr>
              <w:rFonts w:ascii="Times New Roman" w:hAnsi="Times New Roman"/>
              <w:i/>
              <w:sz w:val="24"/>
              <w:szCs w:val="24"/>
              <w:lang w:val="sq-AL"/>
            </w:rPr>
            <w:t xml:space="preserve"> bazuar në analizë. </w:t>
          </w:r>
        </w:p>
        <w:p w14:paraId="649DD537" w14:textId="77777777" w:rsidR="002125B7" w:rsidRPr="0032145B" w:rsidRDefault="0097570D" w:rsidP="009D13F4">
          <w:pPr>
            <w:pStyle w:val="ListParagraph"/>
            <w:numPr>
              <w:ilvl w:val="0"/>
              <w:numId w:val="28"/>
            </w:numPr>
            <w:spacing w:after="0" w:line="276" w:lineRule="auto"/>
            <w:rPr>
              <w:rFonts w:ascii="Times New Roman" w:hAnsi="Times New Roman"/>
              <w:i/>
              <w:sz w:val="24"/>
              <w:szCs w:val="24"/>
              <w:lang w:val="sq-AL"/>
            </w:rPr>
          </w:pPr>
          <w:r w:rsidRPr="0032145B">
            <w:rPr>
              <w:rFonts w:ascii="Times New Roman" w:hAnsi="Times New Roman"/>
              <w:i/>
              <w:sz w:val="24"/>
              <w:szCs w:val="24"/>
              <w:lang w:val="sq-AL"/>
            </w:rPr>
            <w:t>Shpjegoni arsyetimin tuaj.</w:t>
          </w:r>
        </w:p>
      </w:sdtContent>
    </w:sdt>
    <w:bookmarkStart w:id="14" w:name="_Toc506919739" w:displacedByCustomXml="prev"/>
    <w:p w14:paraId="2B20E2E9" w14:textId="63A2CC6F" w:rsidR="0061068A" w:rsidRPr="0061068A" w:rsidRDefault="00E36669" w:rsidP="0061068A">
      <w:pPr>
        <w:spacing w:before="240" w:line="276" w:lineRule="auto"/>
        <w:jc w:val="both"/>
        <w:rPr>
          <w:szCs w:val="24"/>
          <w:lang w:val="sq-AL" w:eastAsia="en-US"/>
        </w:rPr>
      </w:pPr>
      <w:r w:rsidRPr="00E36669">
        <w:rPr>
          <w:color w:val="000000"/>
          <w:szCs w:val="24"/>
          <w:lang w:val="sq-AL" w:eastAsia="en-US"/>
        </w:rPr>
        <w:t>Opsioni i rekomanduar/i preferuar është</w:t>
      </w:r>
      <w:r w:rsidR="0061068A">
        <w:rPr>
          <w:color w:val="000000"/>
          <w:szCs w:val="24"/>
          <w:lang w:val="sq-AL" w:eastAsia="en-US"/>
        </w:rPr>
        <w:t xml:space="preserve">: </w:t>
      </w:r>
      <w:r w:rsidRPr="00644480">
        <w:rPr>
          <w:szCs w:val="24"/>
          <w:lang w:val="sq-AL" w:eastAsia="en-US"/>
        </w:rPr>
        <w:t>Opsioni i prefer</w:t>
      </w:r>
      <w:r w:rsidR="0061068A">
        <w:rPr>
          <w:szCs w:val="24"/>
          <w:lang w:val="sq-AL" w:eastAsia="en-US"/>
        </w:rPr>
        <w:t xml:space="preserve">uar është përzgjedhur </w:t>
      </w:r>
      <w:r w:rsidR="0061068A" w:rsidRPr="0061068A">
        <w:rPr>
          <w:b/>
          <w:szCs w:val="24"/>
          <w:lang w:val="sq-AL" w:eastAsia="en-US"/>
        </w:rPr>
        <w:t>opsioni 1</w:t>
      </w:r>
      <w:r w:rsidR="00644480" w:rsidRPr="0061068A">
        <w:rPr>
          <w:b/>
          <w:szCs w:val="24"/>
          <w:lang w:val="sq-AL" w:eastAsia="en-US"/>
        </w:rPr>
        <w:t xml:space="preserve"> </w:t>
      </w:r>
      <w:r w:rsidR="00644480">
        <w:rPr>
          <w:szCs w:val="24"/>
          <w:lang w:val="sq-AL" w:eastAsia="en-US"/>
        </w:rPr>
        <w:t xml:space="preserve">- </w:t>
      </w:r>
      <w:r w:rsidR="0061068A">
        <w:rPr>
          <w:szCs w:val="24"/>
          <w:lang w:val="sq-AL" w:eastAsia="en-US"/>
        </w:rPr>
        <w:t>p</w:t>
      </w:r>
      <w:r w:rsidR="0061068A" w:rsidRPr="0061068A">
        <w:rPr>
          <w:szCs w:val="24"/>
          <w:lang w:val="sq-AL" w:eastAsia="en-US"/>
        </w:rPr>
        <w:t>as shqyrtimit të alternativave, opsioni i p</w:t>
      </w:r>
      <w:r w:rsidR="0061068A">
        <w:rPr>
          <w:szCs w:val="24"/>
          <w:lang w:val="sq-AL" w:eastAsia="en-US"/>
        </w:rPr>
        <w:t xml:space="preserve">referuar përzgjidhet opsioni 1 - </w:t>
      </w:r>
      <w:r w:rsidR="0061068A" w:rsidRPr="0061068A">
        <w:rPr>
          <w:szCs w:val="24"/>
          <w:lang w:val="sq-AL" w:eastAsia="en-US"/>
        </w:rPr>
        <w:t>hartimi i ndryshimeve në ligjin nr. 96/2016 të ndryshuar. Kjo nismë ligjore synohet të përmbajë vetëm dy dizpozita, të cilat mbartin të njëjtin qëllim dhe funksion, në drejtim të heqjes së afatit 3 ditor për shqyrtimin e kërkesës për pezullimin e magjistratit nga detyra dhe shqyrtimin e menjëhershëm të saj nga Këshillat përkatës.</w:t>
      </w:r>
      <w:r w:rsidR="0061068A">
        <w:rPr>
          <w:szCs w:val="24"/>
          <w:lang w:val="sq-AL" w:eastAsia="en-US"/>
        </w:rPr>
        <w:t xml:space="preserve"> Respektivisht, n</w:t>
      </w:r>
      <w:r w:rsidR="0061068A" w:rsidRPr="0061068A">
        <w:rPr>
          <w:szCs w:val="24"/>
          <w:lang w:val="sq-AL" w:eastAsia="en-US"/>
        </w:rPr>
        <w:t>eni 1 i projektligjit parashikon ndryshimin e nenit 152, pika 2, fjalia e tretë, togfjalëshi “por jo më vonë se tre ditë nga data e paraqitjes së kërkesës” të ligjit nr. 96/2016, i ndryshuar, duke e zëvëndësuar me togfjalëshin “me paraqitjen e kërkesës”.</w:t>
      </w:r>
    </w:p>
    <w:p w14:paraId="782D27F0" w14:textId="27ADD75E" w:rsidR="0061068A" w:rsidRDefault="0061068A" w:rsidP="0061068A">
      <w:pPr>
        <w:spacing w:before="240" w:line="276" w:lineRule="auto"/>
        <w:jc w:val="both"/>
        <w:rPr>
          <w:szCs w:val="24"/>
          <w:lang w:val="sq-AL" w:eastAsia="en-US"/>
        </w:rPr>
      </w:pPr>
      <w:r w:rsidRPr="0061068A">
        <w:rPr>
          <w:szCs w:val="24"/>
          <w:lang w:val="sq-AL" w:eastAsia="en-US"/>
        </w:rPr>
        <w:t>Neni 2 i projektligjit parashikon ndryshimin e nenit 155, pikës 1, togfjalëshit “brenda tre ditëve” të ligjit nr. 96/2016, i ndryshuar, duke e zëvëndësuar me fjalën “menjëherë”.</w:t>
      </w:r>
    </w:p>
    <w:p w14:paraId="1609785F" w14:textId="7677126D" w:rsidR="00563378" w:rsidRDefault="0061068A" w:rsidP="00AA4E4C">
      <w:pPr>
        <w:spacing w:before="240" w:after="240" w:line="276" w:lineRule="auto"/>
        <w:jc w:val="both"/>
        <w:rPr>
          <w:szCs w:val="24"/>
          <w:lang w:val="sq-AL" w:eastAsia="en-US"/>
        </w:rPr>
      </w:pPr>
      <w:r w:rsidRPr="0061068A">
        <w:rPr>
          <w:szCs w:val="24"/>
          <w:lang w:val="sq-AL" w:eastAsia="en-US"/>
        </w:rPr>
        <w:lastRenderedPageBreak/>
        <w:t xml:space="preserve">Ndryshimet e kryera përmes kësaj politike ligjore nuk cenojnë apo prekim garancitë dhe të drejtat procedurale që ligji u ka garantuar magjistratëve që janë subjekt i kërkesës për pezullim nga detyra, </w:t>
      </w:r>
      <w:r>
        <w:rPr>
          <w:szCs w:val="24"/>
          <w:lang w:val="sq-AL" w:eastAsia="en-US"/>
        </w:rPr>
        <w:t xml:space="preserve">si dhe nuk ndikojnë në procedimin disiplinor, </w:t>
      </w:r>
      <w:r w:rsidRPr="0061068A">
        <w:rPr>
          <w:szCs w:val="24"/>
          <w:lang w:val="sq-AL" w:eastAsia="en-US"/>
        </w:rPr>
        <w:t>por ndikojnë në veprimtarinë e Këshillave respektivë, të cilët do të duhet të veprojnë menjëherë si në rastin e pezullimit të detyrueshëm sipas neni</w:t>
      </w:r>
      <w:r>
        <w:rPr>
          <w:szCs w:val="24"/>
          <w:lang w:val="sq-AL" w:eastAsia="en-US"/>
        </w:rPr>
        <w:t>t 151</w:t>
      </w:r>
      <w:r w:rsidRPr="0061068A">
        <w:rPr>
          <w:szCs w:val="24"/>
          <w:lang w:val="sq-AL" w:eastAsia="en-US"/>
        </w:rPr>
        <w:t xml:space="preserve"> të ligjit nr. 96/2016, ashtu edhe për shqyrtimin e kërkesës së ILD-së për pezullimin e magjistratëve nga detyra sipas nenit 152 të ligjit nr. 96/2016.</w:t>
      </w:r>
    </w:p>
    <w:p w14:paraId="303E00F2" w14:textId="77777777" w:rsidR="00AA4E4C" w:rsidRPr="009E1175" w:rsidRDefault="00AA4E4C" w:rsidP="00AA4E4C">
      <w:pPr>
        <w:spacing w:after="240" w:line="276" w:lineRule="auto"/>
        <w:jc w:val="both"/>
        <w:rPr>
          <w:szCs w:val="24"/>
          <w:lang w:val="sq-AL"/>
        </w:rPr>
      </w:pPr>
      <w:r w:rsidRPr="009E1175">
        <w:rPr>
          <w:szCs w:val="24"/>
          <w:lang w:val="sq-AL"/>
        </w:rPr>
        <w:t>Ky vlerësim rezulton edhe nga analiza me shumë kritere, pasqyruar më poshtë si vijon:</w:t>
      </w:r>
    </w:p>
    <w:p w14:paraId="55B719B5" w14:textId="77777777" w:rsidR="00AA4E4C" w:rsidRPr="009E1175" w:rsidRDefault="00AA4E4C" w:rsidP="00AA4E4C">
      <w:pPr>
        <w:spacing w:after="240" w:line="276" w:lineRule="auto"/>
        <w:jc w:val="both"/>
        <w:rPr>
          <w:b/>
          <w:i/>
          <w:szCs w:val="24"/>
          <w:u w:val="single"/>
          <w:lang w:val="sq-AL"/>
        </w:rPr>
      </w:pPr>
      <w:r w:rsidRPr="009E1175">
        <w:rPr>
          <w:b/>
          <w:i/>
          <w:szCs w:val="24"/>
          <w:u w:val="single"/>
          <w:lang w:val="sq-AL"/>
        </w:rPr>
        <w:t>Analiza me shumë kritere</w:t>
      </w:r>
    </w:p>
    <w:p w14:paraId="6C620DC4" w14:textId="77777777" w:rsidR="00AA4E4C" w:rsidRPr="009E1175" w:rsidRDefault="00AA4E4C" w:rsidP="00AA4E4C">
      <w:pPr>
        <w:spacing w:after="240" w:line="276" w:lineRule="auto"/>
        <w:jc w:val="both"/>
        <w:rPr>
          <w:b/>
          <w:szCs w:val="24"/>
          <w:u w:val="single"/>
          <w:lang w:val="sq-AL"/>
        </w:rPr>
      </w:pPr>
      <w:r w:rsidRPr="009E1175">
        <w:rPr>
          <w:b/>
          <w:szCs w:val="24"/>
          <w:u w:val="single"/>
          <w:lang w:val="sq-AL"/>
        </w:rPr>
        <w:t xml:space="preserve">Opsionet që merren në konsideratë janë: </w:t>
      </w:r>
    </w:p>
    <w:p w14:paraId="0C4E9405" w14:textId="49D7247F" w:rsidR="00AA4E4C" w:rsidRPr="009E1175" w:rsidRDefault="00AA4E4C" w:rsidP="00AB305A">
      <w:pPr>
        <w:spacing w:line="276" w:lineRule="auto"/>
        <w:jc w:val="both"/>
        <w:rPr>
          <w:b/>
          <w:szCs w:val="24"/>
          <w:lang w:val="sq-AL"/>
        </w:rPr>
      </w:pPr>
      <w:r w:rsidRPr="009E1175">
        <w:rPr>
          <w:b/>
          <w:i/>
          <w:szCs w:val="24"/>
          <w:lang w:val="sq-AL"/>
        </w:rPr>
        <w:t xml:space="preserve">Opsioni 0 – </w:t>
      </w:r>
      <w:r w:rsidRPr="009E1175">
        <w:rPr>
          <w:i/>
          <w:szCs w:val="24"/>
          <w:lang w:val="sq-AL"/>
        </w:rPr>
        <w:t>status quo</w:t>
      </w:r>
      <w:r w:rsidRPr="009E1175">
        <w:rPr>
          <w:szCs w:val="24"/>
          <w:lang w:val="sq-AL"/>
        </w:rPr>
        <w:t>-ja dhe mosbërja e ndryshimeve ligjore, duke pritur që situata të vetërregullohet, pa ndërhyrjen e pushtetit legjislativ.</w:t>
      </w:r>
      <w:r w:rsidRPr="009E1175">
        <w:rPr>
          <w:b/>
          <w:szCs w:val="24"/>
          <w:lang w:val="sq-AL"/>
        </w:rPr>
        <w:t xml:space="preserve"> </w:t>
      </w:r>
    </w:p>
    <w:p w14:paraId="09E5C8AF" w14:textId="0A910443" w:rsidR="00AA4E4C" w:rsidRPr="009E1175" w:rsidRDefault="00AA4E4C" w:rsidP="00AB305A">
      <w:pPr>
        <w:spacing w:line="276" w:lineRule="auto"/>
        <w:jc w:val="both"/>
        <w:rPr>
          <w:b/>
          <w:i/>
          <w:szCs w:val="24"/>
          <w:lang w:val="sq-AL"/>
        </w:rPr>
      </w:pPr>
      <w:r w:rsidRPr="009E1175">
        <w:rPr>
          <w:b/>
          <w:i/>
          <w:szCs w:val="24"/>
          <w:lang w:val="sq-AL"/>
        </w:rPr>
        <w:t xml:space="preserve">Opsioni 1 - </w:t>
      </w:r>
      <w:r w:rsidRPr="009E1175">
        <w:rPr>
          <w:szCs w:val="24"/>
          <w:lang w:val="sq-AL"/>
        </w:rPr>
        <w:t>Kryerja e ndërhyrjeve ligjore, duke ndryshuar ligjin nr. 96/2016, “Për statusin e gjyqtarëve dhe prokurorëve në Republikën e Shqipërisë’ , i ndryshuar</w:t>
      </w:r>
      <w:r w:rsidRPr="009E1175">
        <w:rPr>
          <w:i/>
          <w:szCs w:val="24"/>
          <w:lang w:val="sq-AL"/>
        </w:rPr>
        <w:t>.</w:t>
      </w:r>
    </w:p>
    <w:p w14:paraId="30953FF7" w14:textId="77777777" w:rsidR="00AA4E4C" w:rsidRPr="009E1175" w:rsidRDefault="00AA4E4C" w:rsidP="00AB305A">
      <w:pPr>
        <w:spacing w:after="240" w:line="276" w:lineRule="auto"/>
        <w:jc w:val="both"/>
        <w:rPr>
          <w:szCs w:val="24"/>
          <w:lang w:val="sq-AL"/>
        </w:rPr>
      </w:pPr>
      <w:r w:rsidRPr="009E1175">
        <w:rPr>
          <w:b/>
          <w:i/>
          <w:szCs w:val="24"/>
          <w:lang w:val="sq-AL"/>
        </w:rPr>
        <w:t xml:space="preserve">Opsioni 2 – </w:t>
      </w:r>
      <w:r w:rsidRPr="009E1175">
        <w:rPr>
          <w:szCs w:val="24"/>
          <w:lang w:val="sq-AL"/>
        </w:rPr>
        <w:t>Hartimi dhe miratimi i një ligji të ri për statusin e gjyqtarëve dhe prokurorëve, duke përcaktuar të gjitha rregullat e domosdoshme për ushtrimin e funksioneve të tyre në përputhje me përcaktimet kushtetuese.</w:t>
      </w:r>
    </w:p>
    <w:p w14:paraId="211847B3" w14:textId="710872BE" w:rsidR="00AA4E4C" w:rsidRPr="009E1175" w:rsidRDefault="00AA4E4C" w:rsidP="00AA4E4C">
      <w:pPr>
        <w:spacing w:line="276" w:lineRule="auto"/>
        <w:jc w:val="both"/>
        <w:rPr>
          <w:b/>
          <w:szCs w:val="24"/>
          <w:u w:val="single"/>
          <w:lang w:val="sq-AL"/>
        </w:rPr>
      </w:pPr>
      <w:r w:rsidRPr="009E1175">
        <w:rPr>
          <w:b/>
          <w:szCs w:val="24"/>
          <w:u w:val="single"/>
          <w:lang w:val="sq-AL"/>
        </w:rPr>
        <w:t>Kriteret për vlerësimin e opsioneve dhe pesha e secilit sipas rëndësisë relative:</w:t>
      </w:r>
    </w:p>
    <w:p w14:paraId="5AB676C6" w14:textId="37F5B8B8" w:rsidR="00AB305A" w:rsidRPr="009E1175" w:rsidRDefault="00AB305A" w:rsidP="00F10D05">
      <w:pPr>
        <w:pStyle w:val="ListParagraph"/>
        <w:keepNext/>
        <w:numPr>
          <w:ilvl w:val="0"/>
          <w:numId w:val="40"/>
        </w:numPr>
        <w:tabs>
          <w:tab w:val="right" w:pos="10206"/>
        </w:tabs>
        <w:spacing w:before="240" w:after="0" w:line="276" w:lineRule="auto"/>
        <w:jc w:val="both"/>
        <w:outlineLvl w:val="0"/>
        <w:rPr>
          <w:rFonts w:ascii="Times New Roman" w:hAnsi="Times New Roman"/>
          <w:sz w:val="24"/>
          <w:szCs w:val="24"/>
          <w:lang w:val="sq-AL"/>
        </w:rPr>
      </w:pPr>
      <w:r w:rsidRPr="009E1175">
        <w:rPr>
          <w:rFonts w:ascii="Times New Roman" w:hAnsi="Times New Roman"/>
          <w:sz w:val="24"/>
          <w:szCs w:val="24"/>
          <w:lang w:val="sq-AL"/>
        </w:rPr>
        <w:t>Konsolidimi i Reformës në Drejtësi dhe betejës së qeverisë shqiptare për pastrimin e sistemit të drejtësisë nga magjistratët që kanë ushtruar funksionet e tyre në haptazi në kundështim me Kushtetutën dhe ligjin.</w:t>
      </w:r>
    </w:p>
    <w:p w14:paraId="7F8FC9AF" w14:textId="77777777" w:rsidR="00AB305A" w:rsidRPr="009E1175" w:rsidRDefault="00AB305A" w:rsidP="00F10D05">
      <w:pPr>
        <w:pStyle w:val="ListParagraph"/>
        <w:keepNext/>
        <w:numPr>
          <w:ilvl w:val="0"/>
          <w:numId w:val="40"/>
        </w:numPr>
        <w:tabs>
          <w:tab w:val="right" w:pos="10206"/>
        </w:tabs>
        <w:spacing w:after="0" w:line="276" w:lineRule="auto"/>
        <w:jc w:val="both"/>
        <w:outlineLvl w:val="0"/>
        <w:rPr>
          <w:rFonts w:ascii="Times New Roman" w:hAnsi="Times New Roman"/>
          <w:sz w:val="24"/>
          <w:szCs w:val="24"/>
          <w:lang w:val="sq-AL"/>
        </w:rPr>
      </w:pPr>
      <w:r w:rsidRPr="009E1175">
        <w:rPr>
          <w:rFonts w:ascii="Times New Roman" w:hAnsi="Times New Roman"/>
          <w:sz w:val="24"/>
          <w:szCs w:val="24"/>
          <w:lang w:val="sq-AL"/>
        </w:rPr>
        <w:t xml:space="preserve">Përshtatja e legjislacionit shqiptar me nevojat e kohës me qëllim shmangien e abuzimeve të mëtejshme, duke garantuar njëkohësisht garantimin e respektimit të parimeve dhe të drejtave kushtetuese. </w:t>
      </w:r>
    </w:p>
    <w:p w14:paraId="455BC477" w14:textId="010A8283" w:rsidR="00AB305A" w:rsidRPr="009E1175" w:rsidRDefault="00AB305A" w:rsidP="00AB305A">
      <w:pPr>
        <w:pStyle w:val="ListParagraph"/>
        <w:keepNext/>
        <w:numPr>
          <w:ilvl w:val="0"/>
          <w:numId w:val="40"/>
        </w:numPr>
        <w:tabs>
          <w:tab w:val="right" w:pos="10206"/>
        </w:tabs>
        <w:spacing w:after="0" w:line="276" w:lineRule="auto"/>
        <w:jc w:val="both"/>
        <w:outlineLvl w:val="0"/>
        <w:rPr>
          <w:rFonts w:ascii="Times New Roman" w:hAnsi="Times New Roman"/>
          <w:sz w:val="24"/>
          <w:szCs w:val="24"/>
          <w:lang w:val="sq-AL"/>
        </w:rPr>
      </w:pPr>
      <w:r w:rsidRPr="009E1175">
        <w:rPr>
          <w:rFonts w:ascii="Times New Roman" w:hAnsi="Times New Roman"/>
          <w:sz w:val="24"/>
          <w:szCs w:val="24"/>
          <w:lang w:val="sq-AL"/>
        </w:rPr>
        <w:t xml:space="preserve">Garantimi i zbatimit të vullnetit të shtetasve shqiptarë, të shprehur nëpërmjet procesit të Këshillimit Kombëtar, duke marrë masat e nevojshme brenda vitit 2023. </w:t>
      </w:r>
    </w:p>
    <w:p w14:paraId="0B3D8029" w14:textId="17D63479" w:rsidR="00AB305A" w:rsidRPr="009E1175" w:rsidRDefault="00AB305A" w:rsidP="00AB305A">
      <w:pPr>
        <w:pStyle w:val="ListParagraph"/>
        <w:keepNext/>
        <w:numPr>
          <w:ilvl w:val="0"/>
          <w:numId w:val="40"/>
        </w:numPr>
        <w:tabs>
          <w:tab w:val="right" w:pos="10206"/>
        </w:tabs>
        <w:spacing w:after="0" w:line="276" w:lineRule="auto"/>
        <w:jc w:val="both"/>
        <w:outlineLvl w:val="0"/>
        <w:rPr>
          <w:rFonts w:ascii="Times New Roman" w:hAnsi="Times New Roman"/>
          <w:sz w:val="24"/>
          <w:szCs w:val="24"/>
          <w:lang w:val="sq-AL"/>
        </w:rPr>
      </w:pPr>
      <w:r w:rsidRPr="009E1175">
        <w:rPr>
          <w:rFonts w:ascii="Times New Roman" w:eastAsia="Calibri" w:hAnsi="Times New Roman"/>
          <w:sz w:val="24"/>
          <w:szCs w:val="24"/>
          <w:lang w:val="sq-AL"/>
        </w:rPr>
        <w:t>Efikasiteti në shmangien e dëmeve të mëtejshme në sistemin e drejtësisë nga veprimet e jashtëligjshme të magjistratëve, të kryera për interesa personale.</w:t>
      </w:r>
    </w:p>
    <w:p w14:paraId="50B58DAA" w14:textId="4986D6EA" w:rsidR="00CD61B2" w:rsidRPr="009E1175" w:rsidRDefault="00AA4E4C" w:rsidP="00AA4E4C">
      <w:pPr>
        <w:keepNext/>
        <w:tabs>
          <w:tab w:val="right" w:pos="10206"/>
        </w:tabs>
        <w:spacing w:before="240" w:after="60" w:line="276" w:lineRule="auto"/>
        <w:jc w:val="both"/>
        <w:outlineLvl w:val="0"/>
        <w:rPr>
          <w:i/>
          <w:szCs w:val="24"/>
          <w:lang w:val="sq-AL"/>
        </w:rPr>
      </w:pPr>
      <w:r w:rsidRPr="009E1175">
        <w:rPr>
          <w:i/>
          <w:szCs w:val="24"/>
          <w:lang w:val="sq-AL"/>
        </w:rPr>
        <w:t xml:space="preserve">Shkalla e performancës është nga 0 në 5, ku 0 përfaqëson opsionin më pak të preferuar dhe 5 atë më të preferuarin. </w:t>
      </w:r>
    </w:p>
    <w:p w14:paraId="3004349C" w14:textId="77777777" w:rsidR="00AA4E4C" w:rsidRPr="009E1175" w:rsidRDefault="00AA4E4C" w:rsidP="00AA4E4C">
      <w:pPr>
        <w:rPr>
          <w:rFonts w:eastAsia="Calibri"/>
          <w:szCs w:val="24"/>
          <w:lang w:val="sq-AL" w:eastAsia="sq-AL"/>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4"/>
        <w:gridCol w:w="816"/>
        <w:gridCol w:w="1244"/>
        <w:gridCol w:w="1331"/>
        <w:gridCol w:w="1960"/>
      </w:tblGrid>
      <w:tr w:rsidR="009E1175" w:rsidRPr="009E1175" w14:paraId="1DF38CE3" w14:textId="77777777" w:rsidTr="00AB305A">
        <w:tc>
          <w:tcPr>
            <w:tcW w:w="4994" w:type="dxa"/>
            <w:tcBorders>
              <w:top w:val="single" w:sz="4" w:space="0" w:color="auto"/>
              <w:left w:val="single" w:sz="4" w:space="0" w:color="auto"/>
              <w:bottom w:val="single" w:sz="4" w:space="0" w:color="auto"/>
              <w:right w:val="single" w:sz="4" w:space="0" w:color="auto"/>
            </w:tcBorders>
            <w:hideMark/>
          </w:tcPr>
          <w:p w14:paraId="2C630F87" w14:textId="77777777" w:rsidR="00AA4E4C" w:rsidRPr="009E1175" w:rsidRDefault="00AA4E4C" w:rsidP="00AA4E4C">
            <w:pPr>
              <w:spacing w:before="100" w:beforeAutospacing="1" w:after="100" w:afterAutospacing="1"/>
              <w:rPr>
                <w:rFonts w:eastAsia="Calibri"/>
                <w:szCs w:val="24"/>
                <w:lang w:val="sq-AL" w:eastAsia="sq-AL"/>
              </w:rPr>
            </w:pPr>
            <w:r w:rsidRPr="009E1175">
              <w:rPr>
                <w:rFonts w:eastAsia="Calibri"/>
                <w:b/>
                <w:szCs w:val="24"/>
                <w:lang w:val="sq-AL" w:eastAsia="sq-AL"/>
              </w:rPr>
              <w:t xml:space="preserve">Kriteret </w:t>
            </w:r>
          </w:p>
        </w:tc>
        <w:tc>
          <w:tcPr>
            <w:tcW w:w="816" w:type="dxa"/>
            <w:tcBorders>
              <w:top w:val="single" w:sz="4" w:space="0" w:color="auto"/>
              <w:left w:val="single" w:sz="4" w:space="0" w:color="auto"/>
              <w:bottom w:val="single" w:sz="4" w:space="0" w:color="auto"/>
              <w:right w:val="single" w:sz="4" w:space="0" w:color="auto"/>
            </w:tcBorders>
            <w:hideMark/>
          </w:tcPr>
          <w:p w14:paraId="6F577320" w14:textId="77777777" w:rsidR="00AA4E4C" w:rsidRPr="009E1175" w:rsidRDefault="00AA4E4C" w:rsidP="00AA4E4C">
            <w:pPr>
              <w:spacing w:before="100" w:beforeAutospacing="1" w:after="100" w:afterAutospacing="1"/>
              <w:rPr>
                <w:rFonts w:eastAsia="Calibri"/>
                <w:szCs w:val="24"/>
                <w:lang w:val="sq-AL" w:eastAsia="sq-AL"/>
              </w:rPr>
            </w:pPr>
            <w:r w:rsidRPr="009E1175">
              <w:rPr>
                <w:rFonts w:eastAsia="Calibri"/>
                <w:b/>
                <w:szCs w:val="24"/>
                <w:lang w:val="sq-AL" w:eastAsia="sq-AL"/>
              </w:rPr>
              <w:t xml:space="preserve">Pesha </w:t>
            </w:r>
          </w:p>
        </w:tc>
        <w:tc>
          <w:tcPr>
            <w:tcW w:w="1244" w:type="dxa"/>
            <w:tcBorders>
              <w:top w:val="single" w:sz="4" w:space="0" w:color="auto"/>
              <w:left w:val="single" w:sz="4" w:space="0" w:color="auto"/>
              <w:bottom w:val="single" w:sz="4" w:space="0" w:color="auto"/>
              <w:right w:val="single" w:sz="4" w:space="0" w:color="auto"/>
            </w:tcBorders>
            <w:hideMark/>
          </w:tcPr>
          <w:p w14:paraId="08E87E9A" w14:textId="03D70210" w:rsidR="00AA4E4C" w:rsidRPr="009E1175" w:rsidRDefault="00AB305A" w:rsidP="00AA4E4C">
            <w:pPr>
              <w:spacing w:before="100" w:beforeAutospacing="1" w:after="100" w:afterAutospacing="1"/>
              <w:rPr>
                <w:rFonts w:eastAsia="Calibri"/>
                <w:szCs w:val="24"/>
                <w:lang w:val="sq-AL" w:eastAsia="sq-AL"/>
              </w:rPr>
            </w:pPr>
            <w:r w:rsidRPr="009E1175">
              <w:rPr>
                <w:rFonts w:eastAsia="Calibri"/>
                <w:b/>
                <w:szCs w:val="24"/>
                <w:lang w:val="sq-AL" w:eastAsia="sq-AL"/>
              </w:rPr>
              <w:t>Opsioni 0</w:t>
            </w:r>
          </w:p>
        </w:tc>
        <w:tc>
          <w:tcPr>
            <w:tcW w:w="1331" w:type="dxa"/>
            <w:tcBorders>
              <w:top w:val="single" w:sz="4" w:space="0" w:color="auto"/>
              <w:left w:val="single" w:sz="4" w:space="0" w:color="auto"/>
              <w:bottom w:val="single" w:sz="4" w:space="0" w:color="auto"/>
              <w:right w:val="single" w:sz="4" w:space="0" w:color="auto"/>
            </w:tcBorders>
            <w:hideMark/>
          </w:tcPr>
          <w:p w14:paraId="5A4D83AE" w14:textId="6F55FE7C" w:rsidR="00AA4E4C" w:rsidRPr="009E1175" w:rsidRDefault="00AB305A" w:rsidP="00AA4E4C">
            <w:pPr>
              <w:spacing w:before="100" w:beforeAutospacing="1" w:after="100" w:afterAutospacing="1"/>
              <w:rPr>
                <w:rFonts w:eastAsia="Calibri"/>
                <w:szCs w:val="24"/>
                <w:lang w:val="sq-AL" w:eastAsia="sq-AL"/>
              </w:rPr>
            </w:pPr>
            <w:r w:rsidRPr="009E1175">
              <w:rPr>
                <w:rFonts w:eastAsia="Calibri"/>
                <w:b/>
                <w:szCs w:val="24"/>
                <w:lang w:val="sq-AL" w:eastAsia="sq-AL"/>
              </w:rPr>
              <w:t>Opsioni 1</w:t>
            </w:r>
          </w:p>
        </w:tc>
        <w:tc>
          <w:tcPr>
            <w:tcW w:w="1960" w:type="dxa"/>
            <w:tcBorders>
              <w:top w:val="single" w:sz="4" w:space="0" w:color="auto"/>
              <w:left w:val="single" w:sz="4" w:space="0" w:color="auto"/>
              <w:bottom w:val="single" w:sz="4" w:space="0" w:color="auto"/>
              <w:right w:val="single" w:sz="4" w:space="0" w:color="auto"/>
            </w:tcBorders>
            <w:hideMark/>
          </w:tcPr>
          <w:p w14:paraId="6AC18AB7" w14:textId="1EEAD7E9" w:rsidR="00AA4E4C" w:rsidRPr="009E1175" w:rsidRDefault="00AB305A" w:rsidP="00AA4E4C">
            <w:pPr>
              <w:spacing w:before="100" w:beforeAutospacing="1" w:after="100" w:afterAutospacing="1"/>
              <w:rPr>
                <w:rFonts w:eastAsia="Calibri"/>
                <w:szCs w:val="24"/>
                <w:lang w:val="sq-AL" w:eastAsia="sq-AL"/>
              </w:rPr>
            </w:pPr>
            <w:r w:rsidRPr="009E1175">
              <w:rPr>
                <w:rFonts w:eastAsia="Calibri"/>
                <w:b/>
                <w:szCs w:val="24"/>
                <w:lang w:val="sq-AL" w:eastAsia="sq-AL"/>
              </w:rPr>
              <w:t>Opsioni 2</w:t>
            </w:r>
          </w:p>
        </w:tc>
      </w:tr>
      <w:tr w:rsidR="009E1175" w:rsidRPr="009E1175" w14:paraId="078323A2" w14:textId="77777777" w:rsidTr="00AB305A">
        <w:tc>
          <w:tcPr>
            <w:tcW w:w="4994" w:type="dxa"/>
            <w:tcBorders>
              <w:top w:val="single" w:sz="4" w:space="0" w:color="auto"/>
              <w:left w:val="single" w:sz="4" w:space="0" w:color="auto"/>
              <w:bottom w:val="single" w:sz="4" w:space="0" w:color="auto"/>
              <w:right w:val="single" w:sz="4" w:space="0" w:color="auto"/>
            </w:tcBorders>
            <w:hideMark/>
          </w:tcPr>
          <w:p w14:paraId="2370A45A" w14:textId="32E6E5B4" w:rsidR="00AA4E4C" w:rsidRPr="009E1175" w:rsidRDefault="00AB305A" w:rsidP="00AA4E4C">
            <w:pPr>
              <w:spacing w:before="100" w:beforeAutospacing="1" w:after="100" w:afterAutospacing="1"/>
              <w:jc w:val="both"/>
              <w:rPr>
                <w:rFonts w:eastAsia="Calibri"/>
                <w:szCs w:val="24"/>
                <w:lang w:val="sq-AL" w:eastAsia="sq-AL"/>
              </w:rPr>
            </w:pPr>
            <w:r w:rsidRPr="009E1175">
              <w:rPr>
                <w:szCs w:val="24"/>
              </w:rPr>
              <w:t>Konsolidimi i Reformës në Drejtësi dhe betejës së qeverisë shqiptare për pastrimin e sistemit të drejtësisë nga magjistratët që kanë ushtruar funksionet e tyre në haptazi në kundështim me Kushtetutën dhe ligjin.</w:t>
            </w:r>
          </w:p>
        </w:tc>
        <w:tc>
          <w:tcPr>
            <w:tcW w:w="816" w:type="dxa"/>
            <w:tcBorders>
              <w:top w:val="single" w:sz="4" w:space="0" w:color="auto"/>
              <w:left w:val="single" w:sz="4" w:space="0" w:color="auto"/>
              <w:bottom w:val="single" w:sz="4" w:space="0" w:color="auto"/>
              <w:right w:val="single" w:sz="4" w:space="0" w:color="auto"/>
            </w:tcBorders>
            <w:hideMark/>
          </w:tcPr>
          <w:p w14:paraId="335DD9E7" w14:textId="58837311" w:rsidR="00AA4E4C" w:rsidRPr="009E1175" w:rsidRDefault="00AB305A" w:rsidP="00AA4E4C">
            <w:pPr>
              <w:spacing w:before="100" w:beforeAutospacing="1" w:after="100" w:afterAutospacing="1"/>
              <w:rPr>
                <w:rFonts w:eastAsia="Calibri"/>
                <w:szCs w:val="24"/>
                <w:lang w:val="sq-AL" w:eastAsia="sq-AL"/>
              </w:rPr>
            </w:pPr>
            <w:r w:rsidRPr="009E1175">
              <w:rPr>
                <w:rFonts w:eastAsia="Calibri"/>
                <w:szCs w:val="24"/>
                <w:lang w:val="sq-AL" w:eastAsia="sq-AL"/>
              </w:rPr>
              <w:t>5</w:t>
            </w:r>
          </w:p>
        </w:tc>
        <w:tc>
          <w:tcPr>
            <w:tcW w:w="1244" w:type="dxa"/>
            <w:tcBorders>
              <w:top w:val="single" w:sz="4" w:space="0" w:color="auto"/>
              <w:left w:val="single" w:sz="4" w:space="0" w:color="auto"/>
              <w:bottom w:val="single" w:sz="4" w:space="0" w:color="auto"/>
              <w:right w:val="single" w:sz="4" w:space="0" w:color="auto"/>
            </w:tcBorders>
            <w:hideMark/>
          </w:tcPr>
          <w:p w14:paraId="327D3827" w14:textId="77777777" w:rsidR="00AA4E4C" w:rsidRPr="009E1175" w:rsidRDefault="00AA4E4C" w:rsidP="00AA4E4C">
            <w:pPr>
              <w:spacing w:before="100" w:beforeAutospacing="1" w:after="100" w:afterAutospacing="1"/>
              <w:rPr>
                <w:rFonts w:eastAsia="Calibri"/>
                <w:szCs w:val="24"/>
                <w:lang w:val="sq-AL" w:eastAsia="sq-AL"/>
              </w:rPr>
            </w:pPr>
            <w:r w:rsidRPr="009E1175">
              <w:rPr>
                <w:rFonts w:eastAsia="Calibri"/>
                <w:szCs w:val="24"/>
                <w:lang w:val="sq-AL" w:eastAsia="sq-AL"/>
              </w:rPr>
              <w:t>0 (0)</w:t>
            </w:r>
          </w:p>
        </w:tc>
        <w:tc>
          <w:tcPr>
            <w:tcW w:w="1331" w:type="dxa"/>
            <w:tcBorders>
              <w:top w:val="single" w:sz="4" w:space="0" w:color="auto"/>
              <w:left w:val="single" w:sz="4" w:space="0" w:color="auto"/>
              <w:bottom w:val="single" w:sz="4" w:space="0" w:color="auto"/>
              <w:right w:val="single" w:sz="4" w:space="0" w:color="auto"/>
            </w:tcBorders>
            <w:hideMark/>
          </w:tcPr>
          <w:p w14:paraId="08E003B7" w14:textId="54834CDA" w:rsidR="00AA4E4C" w:rsidRPr="009E1175" w:rsidRDefault="00AB305A" w:rsidP="00AA4E4C">
            <w:pPr>
              <w:spacing w:before="100" w:beforeAutospacing="1" w:after="100" w:afterAutospacing="1"/>
              <w:rPr>
                <w:rFonts w:eastAsia="Calibri"/>
                <w:szCs w:val="24"/>
                <w:lang w:val="sq-AL" w:eastAsia="sq-AL"/>
              </w:rPr>
            </w:pPr>
            <w:r w:rsidRPr="009E1175">
              <w:rPr>
                <w:rFonts w:eastAsia="Calibri"/>
                <w:szCs w:val="24"/>
                <w:lang w:val="sq-AL" w:eastAsia="sq-AL"/>
              </w:rPr>
              <w:t>5 (25</w:t>
            </w:r>
            <w:r w:rsidR="00AA4E4C" w:rsidRPr="009E1175">
              <w:rPr>
                <w:rFonts w:eastAsia="Calibri"/>
                <w:szCs w:val="24"/>
                <w:lang w:val="sq-AL" w:eastAsia="sq-AL"/>
              </w:rPr>
              <w:t>)</w:t>
            </w:r>
          </w:p>
        </w:tc>
        <w:tc>
          <w:tcPr>
            <w:tcW w:w="1960" w:type="dxa"/>
            <w:tcBorders>
              <w:top w:val="single" w:sz="4" w:space="0" w:color="auto"/>
              <w:left w:val="single" w:sz="4" w:space="0" w:color="auto"/>
              <w:bottom w:val="single" w:sz="4" w:space="0" w:color="auto"/>
              <w:right w:val="single" w:sz="4" w:space="0" w:color="auto"/>
            </w:tcBorders>
            <w:hideMark/>
          </w:tcPr>
          <w:p w14:paraId="14FB4B44" w14:textId="7146384E" w:rsidR="00AA4E4C" w:rsidRPr="009E1175" w:rsidRDefault="0098785A" w:rsidP="00AA4E4C">
            <w:pPr>
              <w:spacing w:before="100" w:beforeAutospacing="1" w:after="100" w:afterAutospacing="1"/>
              <w:rPr>
                <w:rFonts w:eastAsia="Calibri"/>
                <w:szCs w:val="24"/>
                <w:lang w:val="sq-AL" w:eastAsia="sq-AL"/>
              </w:rPr>
            </w:pPr>
            <w:r w:rsidRPr="009E1175">
              <w:rPr>
                <w:rFonts w:eastAsia="Calibri"/>
                <w:szCs w:val="24"/>
                <w:lang w:val="sq-AL" w:eastAsia="sq-AL"/>
              </w:rPr>
              <w:t>2 (10</w:t>
            </w:r>
            <w:r w:rsidR="00AA4E4C" w:rsidRPr="009E1175">
              <w:rPr>
                <w:rFonts w:eastAsia="Calibri"/>
                <w:szCs w:val="24"/>
                <w:lang w:val="sq-AL" w:eastAsia="sq-AL"/>
              </w:rPr>
              <w:t>)</w:t>
            </w:r>
          </w:p>
        </w:tc>
      </w:tr>
      <w:tr w:rsidR="009E1175" w:rsidRPr="009E1175" w14:paraId="459958AA" w14:textId="77777777" w:rsidTr="00AB305A">
        <w:tc>
          <w:tcPr>
            <w:tcW w:w="4994" w:type="dxa"/>
            <w:tcBorders>
              <w:top w:val="single" w:sz="4" w:space="0" w:color="auto"/>
              <w:left w:val="single" w:sz="4" w:space="0" w:color="auto"/>
              <w:bottom w:val="single" w:sz="4" w:space="0" w:color="auto"/>
              <w:right w:val="single" w:sz="4" w:space="0" w:color="auto"/>
            </w:tcBorders>
            <w:hideMark/>
          </w:tcPr>
          <w:p w14:paraId="4CFAAC9B" w14:textId="19311A00" w:rsidR="00AA4E4C" w:rsidRPr="009E1175" w:rsidRDefault="00AB305A" w:rsidP="00AA4E4C">
            <w:pPr>
              <w:spacing w:before="100" w:beforeAutospacing="1" w:after="100" w:afterAutospacing="1"/>
              <w:jc w:val="both"/>
              <w:rPr>
                <w:rFonts w:eastAsia="Calibri"/>
                <w:szCs w:val="24"/>
                <w:lang w:val="sq-AL" w:eastAsia="sq-AL"/>
              </w:rPr>
            </w:pPr>
            <w:r w:rsidRPr="009E1175">
              <w:rPr>
                <w:szCs w:val="24"/>
                <w:lang w:val="sq-AL"/>
              </w:rPr>
              <w:t>Përshtatja e legjislacionit shqiptar me nevojat e kohës me qëllim shmangien e abuzimeve të mëtejshme, duke garantuar njëkohësisht garantimin e respektimit të parimeve dhe të drejtave kushtetuese.</w:t>
            </w:r>
          </w:p>
        </w:tc>
        <w:tc>
          <w:tcPr>
            <w:tcW w:w="816" w:type="dxa"/>
            <w:tcBorders>
              <w:top w:val="single" w:sz="4" w:space="0" w:color="auto"/>
              <w:left w:val="single" w:sz="4" w:space="0" w:color="auto"/>
              <w:bottom w:val="single" w:sz="4" w:space="0" w:color="auto"/>
              <w:right w:val="single" w:sz="4" w:space="0" w:color="auto"/>
            </w:tcBorders>
            <w:hideMark/>
          </w:tcPr>
          <w:p w14:paraId="47BC9D56" w14:textId="14C3ED60" w:rsidR="00AA4E4C" w:rsidRPr="009E1175" w:rsidRDefault="00AB305A" w:rsidP="00AA4E4C">
            <w:pPr>
              <w:spacing w:before="100" w:beforeAutospacing="1" w:after="100" w:afterAutospacing="1"/>
              <w:rPr>
                <w:rFonts w:eastAsia="Calibri"/>
                <w:szCs w:val="24"/>
                <w:lang w:val="sq-AL" w:eastAsia="sq-AL"/>
              </w:rPr>
            </w:pPr>
            <w:r w:rsidRPr="009E1175">
              <w:rPr>
                <w:rFonts w:eastAsia="Calibri"/>
                <w:szCs w:val="24"/>
                <w:lang w:val="sq-AL" w:eastAsia="sq-AL"/>
              </w:rPr>
              <w:t>4</w:t>
            </w:r>
          </w:p>
        </w:tc>
        <w:tc>
          <w:tcPr>
            <w:tcW w:w="1244" w:type="dxa"/>
            <w:tcBorders>
              <w:top w:val="single" w:sz="4" w:space="0" w:color="auto"/>
              <w:left w:val="single" w:sz="4" w:space="0" w:color="auto"/>
              <w:bottom w:val="single" w:sz="4" w:space="0" w:color="auto"/>
              <w:right w:val="single" w:sz="4" w:space="0" w:color="auto"/>
            </w:tcBorders>
            <w:hideMark/>
          </w:tcPr>
          <w:p w14:paraId="29ECBCB8" w14:textId="77777777" w:rsidR="00AA4E4C" w:rsidRPr="009E1175" w:rsidRDefault="00AA4E4C" w:rsidP="00AA4E4C">
            <w:pPr>
              <w:spacing w:before="100" w:beforeAutospacing="1" w:after="100" w:afterAutospacing="1"/>
              <w:rPr>
                <w:rFonts w:eastAsia="Calibri"/>
                <w:szCs w:val="24"/>
                <w:lang w:val="sq-AL" w:eastAsia="sq-AL"/>
              </w:rPr>
            </w:pPr>
            <w:r w:rsidRPr="009E1175">
              <w:rPr>
                <w:rFonts w:eastAsia="Calibri"/>
                <w:szCs w:val="24"/>
                <w:lang w:val="sq-AL" w:eastAsia="sq-AL"/>
              </w:rPr>
              <w:t>0 (0)</w:t>
            </w:r>
          </w:p>
        </w:tc>
        <w:tc>
          <w:tcPr>
            <w:tcW w:w="1331" w:type="dxa"/>
            <w:tcBorders>
              <w:top w:val="single" w:sz="4" w:space="0" w:color="auto"/>
              <w:left w:val="single" w:sz="4" w:space="0" w:color="auto"/>
              <w:bottom w:val="single" w:sz="4" w:space="0" w:color="auto"/>
              <w:right w:val="single" w:sz="4" w:space="0" w:color="auto"/>
            </w:tcBorders>
            <w:hideMark/>
          </w:tcPr>
          <w:p w14:paraId="7A109577" w14:textId="679E17C0" w:rsidR="00AA4E4C" w:rsidRPr="009E1175" w:rsidRDefault="00AB305A" w:rsidP="00AA4E4C">
            <w:pPr>
              <w:spacing w:before="100" w:beforeAutospacing="1" w:after="100" w:afterAutospacing="1"/>
              <w:rPr>
                <w:rFonts w:eastAsia="Calibri"/>
                <w:szCs w:val="24"/>
                <w:lang w:val="sq-AL" w:eastAsia="sq-AL"/>
              </w:rPr>
            </w:pPr>
            <w:r w:rsidRPr="009E1175">
              <w:rPr>
                <w:rFonts w:eastAsia="Calibri"/>
                <w:szCs w:val="24"/>
                <w:lang w:val="sq-AL" w:eastAsia="sq-AL"/>
              </w:rPr>
              <w:t>5 (20</w:t>
            </w:r>
            <w:r w:rsidR="00AA4E4C" w:rsidRPr="009E1175">
              <w:rPr>
                <w:rFonts w:eastAsia="Calibri"/>
                <w:szCs w:val="24"/>
                <w:lang w:val="sq-AL" w:eastAsia="sq-AL"/>
              </w:rPr>
              <w:t>)</w:t>
            </w:r>
          </w:p>
        </w:tc>
        <w:tc>
          <w:tcPr>
            <w:tcW w:w="1960" w:type="dxa"/>
            <w:tcBorders>
              <w:top w:val="single" w:sz="4" w:space="0" w:color="auto"/>
              <w:left w:val="single" w:sz="4" w:space="0" w:color="auto"/>
              <w:bottom w:val="single" w:sz="4" w:space="0" w:color="auto"/>
              <w:right w:val="single" w:sz="4" w:space="0" w:color="auto"/>
            </w:tcBorders>
            <w:hideMark/>
          </w:tcPr>
          <w:p w14:paraId="6942E007" w14:textId="5A6C33DA" w:rsidR="00AA4E4C" w:rsidRPr="009E1175" w:rsidRDefault="0098785A" w:rsidP="00AA4E4C">
            <w:pPr>
              <w:spacing w:before="100" w:beforeAutospacing="1" w:after="100" w:afterAutospacing="1"/>
              <w:rPr>
                <w:rFonts w:eastAsia="Calibri"/>
                <w:szCs w:val="24"/>
                <w:lang w:val="sq-AL" w:eastAsia="sq-AL"/>
              </w:rPr>
            </w:pPr>
            <w:r w:rsidRPr="009E1175">
              <w:rPr>
                <w:rFonts w:eastAsia="Calibri"/>
                <w:szCs w:val="24"/>
                <w:lang w:val="sq-AL" w:eastAsia="sq-AL"/>
              </w:rPr>
              <w:t>3 (12</w:t>
            </w:r>
            <w:r w:rsidR="00AA4E4C" w:rsidRPr="009E1175">
              <w:rPr>
                <w:rFonts w:eastAsia="Calibri"/>
                <w:szCs w:val="24"/>
                <w:lang w:val="sq-AL" w:eastAsia="sq-AL"/>
              </w:rPr>
              <w:t>)</w:t>
            </w:r>
          </w:p>
        </w:tc>
      </w:tr>
      <w:tr w:rsidR="009E1175" w:rsidRPr="009E1175" w14:paraId="79ABAD80" w14:textId="77777777" w:rsidTr="00AB305A">
        <w:tc>
          <w:tcPr>
            <w:tcW w:w="4994" w:type="dxa"/>
            <w:tcBorders>
              <w:top w:val="single" w:sz="4" w:space="0" w:color="auto"/>
              <w:left w:val="single" w:sz="4" w:space="0" w:color="auto"/>
              <w:bottom w:val="single" w:sz="4" w:space="0" w:color="auto"/>
              <w:right w:val="single" w:sz="4" w:space="0" w:color="auto"/>
            </w:tcBorders>
            <w:hideMark/>
          </w:tcPr>
          <w:p w14:paraId="26EB4FB8" w14:textId="11F4A579" w:rsidR="00AA4E4C" w:rsidRPr="009E1175" w:rsidRDefault="00AB305A" w:rsidP="00AB305A">
            <w:pPr>
              <w:keepNext/>
              <w:tabs>
                <w:tab w:val="right" w:pos="10206"/>
              </w:tabs>
              <w:spacing w:line="276" w:lineRule="auto"/>
              <w:jc w:val="both"/>
              <w:outlineLvl w:val="0"/>
              <w:rPr>
                <w:szCs w:val="24"/>
              </w:rPr>
            </w:pPr>
            <w:r w:rsidRPr="009E1175">
              <w:rPr>
                <w:szCs w:val="24"/>
              </w:rPr>
              <w:lastRenderedPageBreak/>
              <w:t xml:space="preserve">Garantimi i zbatimit të vullnetit të shtetasve shqiptarë, të shprehur nëpërmjet procesit të Këshillimit Kombëtar, duke marrë masat e nevojshme brenda vitit 2023. </w:t>
            </w:r>
          </w:p>
        </w:tc>
        <w:tc>
          <w:tcPr>
            <w:tcW w:w="816" w:type="dxa"/>
            <w:tcBorders>
              <w:top w:val="single" w:sz="4" w:space="0" w:color="auto"/>
              <w:left w:val="single" w:sz="4" w:space="0" w:color="auto"/>
              <w:bottom w:val="single" w:sz="4" w:space="0" w:color="auto"/>
              <w:right w:val="single" w:sz="4" w:space="0" w:color="auto"/>
            </w:tcBorders>
            <w:hideMark/>
          </w:tcPr>
          <w:p w14:paraId="2C5E1724" w14:textId="2CB4E363" w:rsidR="00AA4E4C" w:rsidRPr="009E1175" w:rsidRDefault="00AB305A" w:rsidP="00AA4E4C">
            <w:pPr>
              <w:spacing w:before="100" w:beforeAutospacing="1" w:after="100" w:afterAutospacing="1"/>
              <w:rPr>
                <w:rFonts w:eastAsia="Calibri"/>
                <w:szCs w:val="24"/>
                <w:lang w:val="sq-AL" w:eastAsia="sq-AL"/>
              </w:rPr>
            </w:pPr>
            <w:r w:rsidRPr="009E1175">
              <w:rPr>
                <w:rFonts w:eastAsia="Calibri"/>
                <w:szCs w:val="24"/>
                <w:lang w:val="sq-AL" w:eastAsia="sq-AL"/>
              </w:rPr>
              <w:t>3</w:t>
            </w:r>
          </w:p>
        </w:tc>
        <w:tc>
          <w:tcPr>
            <w:tcW w:w="1244" w:type="dxa"/>
            <w:tcBorders>
              <w:top w:val="single" w:sz="4" w:space="0" w:color="auto"/>
              <w:left w:val="single" w:sz="4" w:space="0" w:color="auto"/>
              <w:bottom w:val="single" w:sz="4" w:space="0" w:color="auto"/>
              <w:right w:val="single" w:sz="4" w:space="0" w:color="auto"/>
            </w:tcBorders>
            <w:hideMark/>
          </w:tcPr>
          <w:p w14:paraId="30AA9CFE" w14:textId="77777777" w:rsidR="00AA4E4C" w:rsidRPr="009E1175" w:rsidRDefault="00AA4E4C" w:rsidP="00AA4E4C">
            <w:pPr>
              <w:spacing w:before="100" w:beforeAutospacing="1" w:after="100" w:afterAutospacing="1"/>
              <w:rPr>
                <w:rFonts w:eastAsia="Calibri"/>
                <w:szCs w:val="24"/>
                <w:lang w:val="sq-AL" w:eastAsia="sq-AL"/>
              </w:rPr>
            </w:pPr>
            <w:r w:rsidRPr="009E1175">
              <w:rPr>
                <w:rFonts w:eastAsia="Calibri"/>
                <w:szCs w:val="24"/>
                <w:lang w:val="sq-AL" w:eastAsia="sq-AL"/>
              </w:rPr>
              <w:t>0 (0)</w:t>
            </w:r>
          </w:p>
        </w:tc>
        <w:tc>
          <w:tcPr>
            <w:tcW w:w="1331" w:type="dxa"/>
            <w:tcBorders>
              <w:top w:val="single" w:sz="4" w:space="0" w:color="auto"/>
              <w:left w:val="single" w:sz="4" w:space="0" w:color="auto"/>
              <w:bottom w:val="single" w:sz="4" w:space="0" w:color="auto"/>
              <w:right w:val="single" w:sz="4" w:space="0" w:color="auto"/>
            </w:tcBorders>
            <w:hideMark/>
          </w:tcPr>
          <w:p w14:paraId="1C5578BE" w14:textId="1E9558CB" w:rsidR="00AA4E4C" w:rsidRPr="009E1175" w:rsidRDefault="00AB305A" w:rsidP="00AA4E4C">
            <w:pPr>
              <w:spacing w:before="100" w:beforeAutospacing="1" w:after="100" w:afterAutospacing="1"/>
              <w:rPr>
                <w:rFonts w:eastAsia="Calibri"/>
                <w:szCs w:val="24"/>
                <w:lang w:val="sq-AL" w:eastAsia="sq-AL"/>
              </w:rPr>
            </w:pPr>
            <w:r w:rsidRPr="009E1175">
              <w:rPr>
                <w:rFonts w:eastAsia="Calibri"/>
                <w:szCs w:val="24"/>
                <w:lang w:val="sq-AL" w:eastAsia="sq-AL"/>
              </w:rPr>
              <w:t>5 (15</w:t>
            </w:r>
            <w:r w:rsidR="00AA4E4C" w:rsidRPr="009E1175">
              <w:rPr>
                <w:rFonts w:eastAsia="Calibri"/>
                <w:szCs w:val="24"/>
                <w:lang w:val="sq-AL" w:eastAsia="sq-AL"/>
              </w:rPr>
              <w:t>)</w:t>
            </w:r>
          </w:p>
        </w:tc>
        <w:tc>
          <w:tcPr>
            <w:tcW w:w="1960" w:type="dxa"/>
            <w:tcBorders>
              <w:top w:val="single" w:sz="4" w:space="0" w:color="auto"/>
              <w:left w:val="single" w:sz="4" w:space="0" w:color="auto"/>
              <w:bottom w:val="single" w:sz="4" w:space="0" w:color="auto"/>
              <w:right w:val="single" w:sz="4" w:space="0" w:color="auto"/>
            </w:tcBorders>
            <w:hideMark/>
          </w:tcPr>
          <w:p w14:paraId="1605DAE8" w14:textId="049DF916" w:rsidR="00AA4E4C" w:rsidRPr="009E1175" w:rsidRDefault="0098785A" w:rsidP="00AA4E4C">
            <w:pPr>
              <w:spacing w:before="100" w:beforeAutospacing="1" w:after="100" w:afterAutospacing="1"/>
              <w:rPr>
                <w:rFonts w:eastAsia="Calibri"/>
                <w:szCs w:val="24"/>
                <w:lang w:val="sq-AL" w:eastAsia="sq-AL"/>
              </w:rPr>
            </w:pPr>
            <w:r w:rsidRPr="009E1175">
              <w:rPr>
                <w:rFonts w:eastAsia="Calibri"/>
                <w:szCs w:val="24"/>
                <w:lang w:val="sq-AL" w:eastAsia="sq-AL"/>
              </w:rPr>
              <w:t>1</w:t>
            </w:r>
            <w:r w:rsidR="00AA4E4C" w:rsidRPr="009E1175">
              <w:rPr>
                <w:rFonts w:eastAsia="Calibri"/>
                <w:szCs w:val="24"/>
                <w:lang w:val="sq-AL" w:eastAsia="sq-AL"/>
              </w:rPr>
              <w:t xml:space="preserve"> </w:t>
            </w:r>
            <w:r w:rsidRPr="009E1175">
              <w:rPr>
                <w:rFonts w:eastAsia="Calibri"/>
                <w:szCs w:val="24"/>
                <w:lang w:val="sq-AL" w:eastAsia="sq-AL"/>
              </w:rPr>
              <w:t>(3</w:t>
            </w:r>
            <w:r w:rsidR="00AA4E4C" w:rsidRPr="009E1175">
              <w:rPr>
                <w:rFonts w:eastAsia="Calibri"/>
                <w:szCs w:val="24"/>
                <w:lang w:val="sq-AL" w:eastAsia="sq-AL"/>
              </w:rPr>
              <w:t>)</w:t>
            </w:r>
          </w:p>
        </w:tc>
      </w:tr>
      <w:tr w:rsidR="009E1175" w:rsidRPr="009E1175" w14:paraId="5B5EA3C8" w14:textId="77777777" w:rsidTr="00AB305A">
        <w:tc>
          <w:tcPr>
            <w:tcW w:w="4994" w:type="dxa"/>
            <w:tcBorders>
              <w:top w:val="single" w:sz="4" w:space="0" w:color="auto"/>
              <w:left w:val="single" w:sz="4" w:space="0" w:color="auto"/>
              <w:bottom w:val="single" w:sz="4" w:space="0" w:color="auto"/>
              <w:right w:val="single" w:sz="4" w:space="0" w:color="auto"/>
            </w:tcBorders>
            <w:hideMark/>
          </w:tcPr>
          <w:p w14:paraId="4A2C02AF" w14:textId="189B81CE" w:rsidR="00AA4E4C" w:rsidRPr="009E1175" w:rsidRDefault="00AB305A" w:rsidP="00AB305A">
            <w:pPr>
              <w:keepNext/>
              <w:tabs>
                <w:tab w:val="right" w:pos="10206"/>
              </w:tabs>
              <w:spacing w:line="276" w:lineRule="auto"/>
              <w:jc w:val="both"/>
              <w:outlineLvl w:val="0"/>
              <w:rPr>
                <w:szCs w:val="24"/>
              </w:rPr>
            </w:pPr>
            <w:r w:rsidRPr="009E1175">
              <w:rPr>
                <w:rFonts w:eastAsia="Calibri"/>
                <w:szCs w:val="24"/>
                <w:lang w:val="sq-AL"/>
              </w:rPr>
              <w:t>Efikasiteti në shmangien e dëmeve të mëtejshme në sistemin e drejtësisë nga veprimet e jashtëligjshme të magjistratëve, të kryera për interesa personale.</w:t>
            </w:r>
          </w:p>
        </w:tc>
        <w:tc>
          <w:tcPr>
            <w:tcW w:w="816" w:type="dxa"/>
            <w:tcBorders>
              <w:top w:val="single" w:sz="4" w:space="0" w:color="auto"/>
              <w:left w:val="single" w:sz="4" w:space="0" w:color="auto"/>
              <w:bottom w:val="single" w:sz="4" w:space="0" w:color="auto"/>
              <w:right w:val="single" w:sz="4" w:space="0" w:color="auto"/>
            </w:tcBorders>
            <w:hideMark/>
          </w:tcPr>
          <w:p w14:paraId="156FBEBB" w14:textId="77777777" w:rsidR="00AA4E4C" w:rsidRPr="009E1175" w:rsidRDefault="00AA4E4C" w:rsidP="00AA4E4C">
            <w:pPr>
              <w:spacing w:before="100" w:beforeAutospacing="1" w:after="100" w:afterAutospacing="1"/>
              <w:rPr>
                <w:rFonts w:eastAsia="Calibri"/>
                <w:szCs w:val="24"/>
                <w:lang w:val="sq-AL" w:eastAsia="sq-AL"/>
              </w:rPr>
            </w:pPr>
            <w:r w:rsidRPr="009E1175">
              <w:rPr>
                <w:rFonts w:eastAsia="Calibri"/>
                <w:szCs w:val="24"/>
                <w:lang w:val="sq-AL" w:eastAsia="sq-AL"/>
              </w:rPr>
              <w:t>4</w:t>
            </w:r>
          </w:p>
        </w:tc>
        <w:tc>
          <w:tcPr>
            <w:tcW w:w="1244" w:type="dxa"/>
            <w:tcBorders>
              <w:top w:val="single" w:sz="4" w:space="0" w:color="auto"/>
              <w:left w:val="single" w:sz="4" w:space="0" w:color="auto"/>
              <w:bottom w:val="single" w:sz="4" w:space="0" w:color="auto"/>
              <w:right w:val="single" w:sz="4" w:space="0" w:color="auto"/>
            </w:tcBorders>
            <w:hideMark/>
          </w:tcPr>
          <w:p w14:paraId="7AF4C686" w14:textId="77777777" w:rsidR="00AA4E4C" w:rsidRPr="009E1175" w:rsidRDefault="00AA4E4C" w:rsidP="00AA4E4C">
            <w:pPr>
              <w:spacing w:before="100" w:beforeAutospacing="1" w:after="100" w:afterAutospacing="1"/>
              <w:rPr>
                <w:rFonts w:eastAsia="Calibri"/>
                <w:szCs w:val="24"/>
                <w:lang w:val="sq-AL" w:eastAsia="sq-AL"/>
              </w:rPr>
            </w:pPr>
            <w:r w:rsidRPr="009E1175">
              <w:rPr>
                <w:rFonts w:eastAsia="Calibri"/>
                <w:szCs w:val="24"/>
                <w:lang w:val="sq-AL" w:eastAsia="sq-AL"/>
              </w:rPr>
              <w:t>0 (0)</w:t>
            </w:r>
          </w:p>
        </w:tc>
        <w:tc>
          <w:tcPr>
            <w:tcW w:w="1331" w:type="dxa"/>
            <w:tcBorders>
              <w:top w:val="single" w:sz="4" w:space="0" w:color="auto"/>
              <w:left w:val="single" w:sz="4" w:space="0" w:color="auto"/>
              <w:bottom w:val="single" w:sz="4" w:space="0" w:color="auto"/>
              <w:right w:val="single" w:sz="4" w:space="0" w:color="auto"/>
            </w:tcBorders>
            <w:hideMark/>
          </w:tcPr>
          <w:p w14:paraId="1B710488" w14:textId="77777777" w:rsidR="00AA4E4C" w:rsidRPr="009E1175" w:rsidRDefault="00AA4E4C" w:rsidP="00AA4E4C">
            <w:pPr>
              <w:spacing w:before="100" w:beforeAutospacing="1" w:after="100" w:afterAutospacing="1"/>
              <w:rPr>
                <w:rFonts w:eastAsia="Calibri"/>
                <w:szCs w:val="24"/>
                <w:lang w:val="sq-AL" w:eastAsia="sq-AL"/>
              </w:rPr>
            </w:pPr>
            <w:r w:rsidRPr="009E1175">
              <w:rPr>
                <w:rFonts w:eastAsia="Calibri"/>
                <w:szCs w:val="24"/>
                <w:lang w:val="sq-AL" w:eastAsia="sq-AL"/>
              </w:rPr>
              <w:t>5 (20)</w:t>
            </w:r>
          </w:p>
        </w:tc>
        <w:tc>
          <w:tcPr>
            <w:tcW w:w="1960" w:type="dxa"/>
            <w:tcBorders>
              <w:top w:val="single" w:sz="4" w:space="0" w:color="auto"/>
              <w:left w:val="single" w:sz="4" w:space="0" w:color="auto"/>
              <w:bottom w:val="single" w:sz="4" w:space="0" w:color="auto"/>
              <w:right w:val="single" w:sz="4" w:space="0" w:color="auto"/>
            </w:tcBorders>
            <w:hideMark/>
          </w:tcPr>
          <w:p w14:paraId="59C7A700" w14:textId="1E4519F5" w:rsidR="00AA4E4C" w:rsidRPr="009E1175" w:rsidRDefault="0098785A" w:rsidP="00AA4E4C">
            <w:pPr>
              <w:spacing w:before="100" w:beforeAutospacing="1" w:after="100" w:afterAutospacing="1"/>
              <w:rPr>
                <w:rFonts w:eastAsia="Calibri"/>
                <w:szCs w:val="24"/>
                <w:lang w:val="sq-AL" w:eastAsia="sq-AL"/>
              </w:rPr>
            </w:pPr>
            <w:r w:rsidRPr="009E1175">
              <w:rPr>
                <w:rFonts w:eastAsia="Calibri"/>
                <w:szCs w:val="24"/>
                <w:lang w:val="sq-AL" w:eastAsia="sq-AL"/>
              </w:rPr>
              <w:t>3(12</w:t>
            </w:r>
            <w:r w:rsidR="00AA4E4C" w:rsidRPr="009E1175">
              <w:rPr>
                <w:rFonts w:eastAsia="Calibri"/>
                <w:szCs w:val="24"/>
                <w:lang w:val="sq-AL" w:eastAsia="sq-AL"/>
              </w:rPr>
              <w:t>)</w:t>
            </w:r>
          </w:p>
        </w:tc>
      </w:tr>
      <w:tr w:rsidR="009E1175" w:rsidRPr="009E1175" w14:paraId="35F84E2A" w14:textId="77777777" w:rsidTr="00AB305A">
        <w:tc>
          <w:tcPr>
            <w:tcW w:w="4994" w:type="dxa"/>
            <w:tcBorders>
              <w:top w:val="single" w:sz="4" w:space="0" w:color="auto"/>
              <w:left w:val="single" w:sz="4" w:space="0" w:color="auto"/>
              <w:bottom w:val="single" w:sz="4" w:space="0" w:color="auto"/>
              <w:right w:val="single" w:sz="4" w:space="0" w:color="auto"/>
            </w:tcBorders>
          </w:tcPr>
          <w:p w14:paraId="76796548" w14:textId="77777777" w:rsidR="00AA4E4C" w:rsidRPr="009E1175" w:rsidRDefault="00AA4E4C" w:rsidP="00AA4E4C">
            <w:pPr>
              <w:spacing w:before="100" w:beforeAutospacing="1" w:after="100" w:afterAutospacing="1"/>
              <w:jc w:val="both"/>
              <w:rPr>
                <w:szCs w:val="24"/>
                <w:lang w:val="sq-AL"/>
              </w:rPr>
            </w:pPr>
            <w:r w:rsidRPr="009E1175">
              <w:rPr>
                <w:szCs w:val="24"/>
                <w:lang w:val="sq-AL"/>
              </w:rPr>
              <w:t>Kostot</w:t>
            </w:r>
          </w:p>
        </w:tc>
        <w:tc>
          <w:tcPr>
            <w:tcW w:w="816" w:type="dxa"/>
            <w:tcBorders>
              <w:top w:val="single" w:sz="4" w:space="0" w:color="auto"/>
              <w:left w:val="single" w:sz="4" w:space="0" w:color="auto"/>
              <w:bottom w:val="single" w:sz="4" w:space="0" w:color="auto"/>
              <w:right w:val="single" w:sz="4" w:space="0" w:color="auto"/>
            </w:tcBorders>
          </w:tcPr>
          <w:p w14:paraId="2A2F7225" w14:textId="77777777" w:rsidR="00AA4E4C" w:rsidRPr="009E1175" w:rsidRDefault="00AA4E4C" w:rsidP="00AA4E4C">
            <w:pPr>
              <w:spacing w:before="100" w:beforeAutospacing="1" w:after="100" w:afterAutospacing="1"/>
              <w:rPr>
                <w:rFonts w:eastAsia="Calibri"/>
                <w:szCs w:val="24"/>
                <w:lang w:val="sq-AL" w:eastAsia="sq-AL"/>
              </w:rPr>
            </w:pPr>
            <w:r w:rsidRPr="009E1175">
              <w:rPr>
                <w:rFonts w:eastAsia="Calibri"/>
                <w:szCs w:val="24"/>
                <w:lang w:val="sq-AL" w:eastAsia="sq-AL"/>
              </w:rPr>
              <w:t>4</w:t>
            </w:r>
          </w:p>
        </w:tc>
        <w:tc>
          <w:tcPr>
            <w:tcW w:w="1244" w:type="dxa"/>
            <w:tcBorders>
              <w:top w:val="single" w:sz="4" w:space="0" w:color="auto"/>
              <w:left w:val="single" w:sz="4" w:space="0" w:color="auto"/>
              <w:bottom w:val="single" w:sz="4" w:space="0" w:color="auto"/>
              <w:right w:val="single" w:sz="4" w:space="0" w:color="auto"/>
            </w:tcBorders>
          </w:tcPr>
          <w:p w14:paraId="793AB9FF" w14:textId="66B0867F" w:rsidR="00AA4E4C" w:rsidRPr="009E1175" w:rsidRDefault="0098785A" w:rsidP="00AA4E4C">
            <w:pPr>
              <w:spacing w:before="100" w:beforeAutospacing="1" w:after="100" w:afterAutospacing="1"/>
              <w:rPr>
                <w:rFonts w:eastAsia="Calibri"/>
                <w:szCs w:val="24"/>
                <w:lang w:val="sq-AL" w:eastAsia="sq-AL"/>
              </w:rPr>
            </w:pPr>
            <w:r w:rsidRPr="009E1175">
              <w:rPr>
                <w:rFonts w:eastAsia="Calibri"/>
                <w:szCs w:val="24"/>
                <w:lang w:val="sq-AL" w:eastAsia="sq-AL"/>
              </w:rPr>
              <w:t>2</w:t>
            </w:r>
            <w:r w:rsidR="00AA4E4C" w:rsidRPr="009E1175">
              <w:rPr>
                <w:rFonts w:eastAsia="Calibri"/>
                <w:szCs w:val="24"/>
                <w:lang w:val="sq-AL" w:eastAsia="sq-AL"/>
              </w:rPr>
              <w:t xml:space="preserve"> (8)</w:t>
            </w:r>
          </w:p>
        </w:tc>
        <w:tc>
          <w:tcPr>
            <w:tcW w:w="1331" w:type="dxa"/>
            <w:tcBorders>
              <w:top w:val="single" w:sz="4" w:space="0" w:color="auto"/>
              <w:left w:val="single" w:sz="4" w:space="0" w:color="auto"/>
              <w:bottom w:val="single" w:sz="4" w:space="0" w:color="auto"/>
              <w:right w:val="single" w:sz="4" w:space="0" w:color="auto"/>
            </w:tcBorders>
          </w:tcPr>
          <w:p w14:paraId="5CFE738E" w14:textId="28068D63" w:rsidR="00AA4E4C" w:rsidRPr="009E1175" w:rsidRDefault="0098785A" w:rsidP="00AA4E4C">
            <w:pPr>
              <w:spacing w:before="100" w:beforeAutospacing="1" w:after="100" w:afterAutospacing="1"/>
              <w:rPr>
                <w:rFonts w:eastAsia="Calibri"/>
                <w:szCs w:val="24"/>
                <w:lang w:val="sq-AL" w:eastAsia="sq-AL"/>
              </w:rPr>
            </w:pPr>
            <w:r w:rsidRPr="009E1175">
              <w:rPr>
                <w:rFonts w:eastAsia="Calibri"/>
                <w:szCs w:val="24"/>
                <w:lang w:val="sq-AL" w:eastAsia="sq-AL"/>
              </w:rPr>
              <w:t>5(20</w:t>
            </w:r>
            <w:r w:rsidR="00AA4E4C" w:rsidRPr="009E1175">
              <w:rPr>
                <w:rFonts w:eastAsia="Calibri"/>
                <w:szCs w:val="24"/>
                <w:lang w:val="sq-AL" w:eastAsia="sq-AL"/>
              </w:rPr>
              <w:t>)</w:t>
            </w:r>
          </w:p>
        </w:tc>
        <w:tc>
          <w:tcPr>
            <w:tcW w:w="1960" w:type="dxa"/>
            <w:tcBorders>
              <w:top w:val="single" w:sz="4" w:space="0" w:color="auto"/>
              <w:left w:val="single" w:sz="4" w:space="0" w:color="auto"/>
              <w:bottom w:val="single" w:sz="4" w:space="0" w:color="auto"/>
              <w:right w:val="single" w:sz="4" w:space="0" w:color="auto"/>
            </w:tcBorders>
          </w:tcPr>
          <w:p w14:paraId="28A3FB9C" w14:textId="7CCDC2C0" w:rsidR="00AA4E4C" w:rsidRPr="009E1175" w:rsidRDefault="0098785A" w:rsidP="00AA4E4C">
            <w:pPr>
              <w:spacing w:before="100" w:beforeAutospacing="1" w:after="100" w:afterAutospacing="1"/>
              <w:rPr>
                <w:rFonts w:eastAsia="Calibri"/>
                <w:szCs w:val="24"/>
                <w:lang w:val="sq-AL" w:eastAsia="sq-AL"/>
              </w:rPr>
            </w:pPr>
            <w:r w:rsidRPr="009E1175">
              <w:rPr>
                <w:rFonts w:eastAsia="Calibri"/>
                <w:szCs w:val="24"/>
                <w:lang w:val="sq-AL" w:eastAsia="sq-AL"/>
              </w:rPr>
              <w:t>3(12</w:t>
            </w:r>
            <w:r w:rsidR="00AA4E4C" w:rsidRPr="009E1175">
              <w:rPr>
                <w:rFonts w:eastAsia="Calibri"/>
                <w:szCs w:val="24"/>
                <w:lang w:val="sq-AL" w:eastAsia="sq-AL"/>
              </w:rPr>
              <w:t xml:space="preserve">) </w:t>
            </w:r>
          </w:p>
        </w:tc>
      </w:tr>
      <w:tr w:rsidR="009E1175" w:rsidRPr="009E1175" w14:paraId="7F48CDA8" w14:textId="77777777" w:rsidTr="00AB305A">
        <w:tc>
          <w:tcPr>
            <w:tcW w:w="4994" w:type="dxa"/>
            <w:tcBorders>
              <w:top w:val="single" w:sz="4" w:space="0" w:color="auto"/>
              <w:left w:val="single" w:sz="4" w:space="0" w:color="auto"/>
              <w:bottom w:val="single" w:sz="4" w:space="0" w:color="auto"/>
              <w:right w:val="single" w:sz="4" w:space="0" w:color="auto"/>
            </w:tcBorders>
            <w:hideMark/>
          </w:tcPr>
          <w:p w14:paraId="11DB6778" w14:textId="77777777" w:rsidR="00AA4E4C" w:rsidRPr="009E1175" w:rsidRDefault="00AA4E4C" w:rsidP="00AA4E4C">
            <w:pPr>
              <w:spacing w:before="100" w:beforeAutospacing="1" w:after="100" w:afterAutospacing="1"/>
              <w:rPr>
                <w:rFonts w:eastAsia="Calibri"/>
                <w:szCs w:val="24"/>
                <w:lang w:val="sq-AL" w:eastAsia="sq-AL"/>
              </w:rPr>
            </w:pPr>
            <w:r w:rsidRPr="009E1175">
              <w:rPr>
                <w:rFonts w:eastAsia="Calibri"/>
                <w:b/>
                <w:szCs w:val="24"/>
                <w:lang w:val="sq-AL" w:eastAsia="sq-AL"/>
              </w:rPr>
              <w:t>Pikët</w:t>
            </w:r>
          </w:p>
        </w:tc>
        <w:tc>
          <w:tcPr>
            <w:tcW w:w="816" w:type="dxa"/>
            <w:tcBorders>
              <w:top w:val="single" w:sz="4" w:space="0" w:color="auto"/>
              <w:left w:val="single" w:sz="4" w:space="0" w:color="auto"/>
              <w:bottom w:val="single" w:sz="4" w:space="0" w:color="auto"/>
              <w:right w:val="single" w:sz="4" w:space="0" w:color="auto"/>
            </w:tcBorders>
            <w:hideMark/>
          </w:tcPr>
          <w:p w14:paraId="291D21A4" w14:textId="77777777" w:rsidR="00AA4E4C" w:rsidRPr="009E1175" w:rsidRDefault="00AA4E4C" w:rsidP="00AA4E4C">
            <w:pPr>
              <w:spacing w:before="100" w:beforeAutospacing="1" w:after="100" w:afterAutospacing="1"/>
              <w:rPr>
                <w:rFonts w:eastAsia="Calibri"/>
                <w:szCs w:val="24"/>
                <w:lang w:val="sq-AL" w:eastAsia="sq-AL"/>
              </w:rPr>
            </w:pPr>
            <w:r w:rsidRPr="009E1175">
              <w:rPr>
                <w:rFonts w:eastAsia="Calibri"/>
                <w:b/>
                <w:szCs w:val="24"/>
                <w:lang w:val="sq-AL" w:eastAsia="sq-AL"/>
              </w:rPr>
              <w:t> -</w:t>
            </w:r>
          </w:p>
        </w:tc>
        <w:tc>
          <w:tcPr>
            <w:tcW w:w="1244" w:type="dxa"/>
            <w:tcBorders>
              <w:top w:val="single" w:sz="4" w:space="0" w:color="auto"/>
              <w:left w:val="single" w:sz="4" w:space="0" w:color="auto"/>
              <w:bottom w:val="single" w:sz="4" w:space="0" w:color="auto"/>
              <w:right w:val="single" w:sz="4" w:space="0" w:color="auto"/>
            </w:tcBorders>
            <w:hideMark/>
          </w:tcPr>
          <w:p w14:paraId="5DA04926" w14:textId="77777777" w:rsidR="00AA4E4C" w:rsidRPr="009E1175" w:rsidRDefault="00AA4E4C" w:rsidP="00AA4E4C">
            <w:pPr>
              <w:spacing w:before="100" w:beforeAutospacing="1" w:after="100" w:afterAutospacing="1"/>
              <w:rPr>
                <w:rFonts w:eastAsia="Calibri"/>
                <w:szCs w:val="24"/>
                <w:lang w:val="sq-AL" w:eastAsia="sq-AL"/>
              </w:rPr>
            </w:pPr>
            <w:r w:rsidRPr="009E1175">
              <w:rPr>
                <w:rFonts w:eastAsia="Calibri"/>
                <w:b/>
                <w:szCs w:val="24"/>
                <w:lang w:val="sq-AL" w:eastAsia="sq-AL"/>
              </w:rPr>
              <w:t>8</w:t>
            </w:r>
          </w:p>
        </w:tc>
        <w:tc>
          <w:tcPr>
            <w:tcW w:w="1331" w:type="dxa"/>
            <w:tcBorders>
              <w:top w:val="single" w:sz="4" w:space="0" w:color="auto"/>
              <w:left w:val="single" w:sz="4" w:space="0" w:color="auto"/>
              <w:bottom w:val="single" w:sz="4" w:space="0" w:color="auto"/>
              <w:right w:val="single" w:sz="4" w:space="0" w:color="auto"/>
            </w:tcBorders>
            <w:hideMark/>
          </w:tcPr>
          <w:p w14:paraId="692315F6" w14:textId="21A7C921" w:rsidR="00AA4E4C" w:rsidRPr="009E1175" w:rsidRDefault="0098785A" w:rsidP="00AA4E4C">
            <w:pPr>
              <w:spacing w:before="100" w:beforeAutospacing="1" w:after="100" w:afterAutospacing="1"/>
              <w:rPr>
                <w:rFonts w:eastAsia="Calibri"/>
                <w:szCs w:val="24"/>
                <w:lang w:val="sq-AL" w:eastAsia="sq-AL"/>
              </w:rPr>
            </w:pPr>
            <w:r w:rsidRPr="009E1175">
              <w:rPr>
                <w:rFonts w:eastAsia="Calibri"/>
                <w:b/>
                <w:szCs w:val="24"/>
                <w:lang w:val="sq-AL" w:eastAsia="sq-AL"/>
              </w:rPr>
              <w:t>100</w:t>
            </w:r>
          </w:p>
        </w:tc>
        <w:tc>
          <w:tcPr>
            <w:tcW w:w="1960" w:type="dxa"/>
            <w:tcBorders>
              <w:top w:val="single" w:sz="4" w:space="0" w:color="auto"/>
              <w:left w:val="single" w:sz="4" w:space="0" w:color="auto"/>
              <w:bottom w:val="single" w:sz="4" w:space="0" w:color="auto"/>
              <w:right w:val="single" w:sz="4" w:space="0" w:color="auto"/>
            </w:tcBorders>
            <w:hideMark/>
          </w:tcPr>
          <w:p w14:paraId="020E726F" w14:textId="6CE23113" w:rsidR="00AA4E4C" w:rsidRPr="009E1175" w:rsidRDefault="0098785A" w:rsidP="00AA4E4C">
            <w:pPr>
              <w:spacing w:before="100" w:beforeAutospacing="1" w:after="100" w:afterAutospacing="1"/>
              <w:rPr>
                <w:rFonts w:eastAsia="Calibri"/>
                <w:szCs w:val="24"/>
                <w:lang w:val="sq-AL" w:eastAsia="sq-AL"/>
              </w:rPr>
            </w:pPr>
            <w:r w:rsidRPr="009E1175">
              <w:rPr>
                <w:rFonts w:eastAsia="Calibri"/>
                <w:b/>
                <w:szCs w:val="24"/>
                <w:lang w:val="sq-AL" w:eastAsia="sq-AL"/>
              </w:rPr>
              <w:t>39</w:t>
            </w:r>
          </w:p>
        </w:tc>
      </w:tr>
    </w:tbl>
    <w:p w14:paraId="045BA2BE" w14:textId="382D7A44" w:rsidR="002125B7" w:rsidRPr="009E1175" w:rsidRDefault="002125B7" w:rsidP="009D13F4">
      <w:pPr>
        <w:pStyle w:val="Heading1"/>
        <w:spacing w:line="276" w:lineRule="auto"/>
        <w:rPr>
          <w:rFonts w:ascii="Times New Roman" w:hAnsi="Times New Roman" w:cs="Times New Roman"/>
          <w:sz w:val="24"/>
          <w:szCs w:val="24"/>
          <w:lang w:val="sq-AL"/>
        </w:rPr>
      </w:pPr>
      <w:r w:rsidRPr="009E1175">
        <w:rPr>
          <w:rFonts w:ascii="Times New Roman" w:hAnsi="Times New Roman" w:cs="Times New Roman"/>
          <w:sz w:val="24"/>
          <w:szCs w:val="24"/>
          <w:lang w:val="sq-AL"/>
        </w:rPr>
        <w:t>Çështje të zbatimit</w:t>
      </w:r>
      <w:bookmarkEnd w:id="14"/>
    </w:p>
    <w:sdt>
      <w:sdtPr>
        <w:rPr>
          <w:rFonts w:cs="Times New Roman"/>
          <w:i/>
          <w:sz w:val="24"/>
          <w:szCs w:val="24"/>
          <w:lang w:val="sq-AL"/>
        </w:rPr>
        <w:id w:val="686721506"/>
        <w:lock w:val="contentLocked"/>
        <w:placeholder>
          <w:docPart w:val="DefaultPlaceholder_1081868574"/>
        </w:placeholder>
      </w:sdtPr>
      <w:sdtEndPr>
        <w:rPr>
          <w:i w:val="0"/>
        </w:rPr>
      </w:sdtEndPr>
      <w:sdtContent>
        <w:p w14:paraId="4A7EF86A" w14:textId="77777777" w:rsidR="0097570D" w:rsidRPr="0032145B" w:rsidRDefault="0097570D" w:rsidP="009D13F4">
          <w:pPr>
            <w:pStyle w:val="Style1-BodyText"/>
            <w:numPr>
              <w:ilvl w:val="0"/>
              <w:numId w:val="29"/>
            </w:numPr>
            <w:spacing w:after="0" w:line="276" w:lineRule="auto"/>
            <w:rPr>
              <w:rFonts w:cs="Times New Roman"/>
              <w:i/>
              <w:sz w:val="24"/>
              <w:szCs w:val="24"/>
              <w:lang w:val="sq-AL"/>
            </w:rPr>
          </w:pPr>
          <w:r w:rsidRPr="0032145B">
            <w:rPr>
              <w:rFonts w:cs="Times New Roman"/>
              <w:i/>
              <w:sz w:val="24"/>
              <w:szCs w:val="24"/>
              <w:lang w:val="sq-AL"/>
            </w:rPr>
            <w:t>Shpjegoni se cila strukturë do të jetë përgjegjëse për zbatimin e opsionit të zgjedhur.</w:t>
          </w:r>
        </w:p>
        <w:p w14:paraId="040CC67D" w14:textId="77777777" w:rsidR="0097570D" w:rsidRPr="0032145B" w:rsidRDefault="0097570D" w:rsidP="009D13F4">
          <w:pPr>
            <w:pStyle w:val="Style1-BodyText"/>
            <w:numPr>
              <w:ilvl w:val="0"/>
              <w:numId w:val="29"/>
            </w:numPr>
            <w:spacing w:after="0" w:line="276" w:lineRule="auto"/>
            <w:rPr>
              <w:rFonts w:cs="Times New Roman"/>
              <w:i/>
              <w:sz w:val="24"/>
              <w:szCs w:val="24"/>
              <w:lang w:val="sq-AL"/>
            </w:rPr>
          </w:pPr>
          <w:r w:rsidRPr="0032145B">
            <w:rPr>
              <w:rFonts w:cs="Times New Roman"/>
              <w:i/>
              <w:sz w:val="24"/>
              <w:szCs w:val="24"/>
              <w:lang w:val="sq-AL"/>
            </w:rPr>
            <w:t>Shpjegoni pengesat e mundshme për zbatimin e opsionit të zgjedhur.</w:t>
          </w:r>
        </w:p>
        <w:p w14:paraId="792763ED" w14:textId="77777777" w:rsidR="002B55BA" w:rsidRPr="002B55BA" w:rsidRDefault="0097570D" w:rsidP="002B55BA">
          <w:pPr>
            <w:pStyle w:val="Style1-BodyText"/>
            <w:numPr>
              <w:ilvl w:val="0"/>
              <w:numId w:val="29"/>
            </w:numPr>
            <w:spacing w:after="0" w:line="276" w:lineRule="auto"/>
            <w:rPr>
              <w:rFonts w:cs="Times New Roman"/>
              <w:sz w:val="24"/>
              <w:szCs w:val="24"/>
              <w:lang w:val="sq-AL"/>
            </w:rPr>
          </w:pPr>
          <w:r w:rsidRPr="0032145B">
            <w:rPr>
              <w:rFonts w:cs="Times New Roman"/>
              <w:i/>
              <w:sz w:val="24"/>
              <w:szCs w:val="24"/>
              <w:lang w:val="sq-AL"/>
            </w:rPr>
            <w:t>Përshkruani masat që do të ndërmerren gjatë zbatimit për të arritur qëllimet e politikës.</w:t>
          </w:r>
        </w:p>
      </w:sdtContent>
    </w:sdt>
    <w:bookmarkStart w:id="15" w:name="_Toc465267003" w:displacedByCustomXml="prev"/>
    <w:p w14:paraId="773175FA" w14:textId="77777777" w:rsidR="002B55BA" w:rsidRDefault="002B55BA" w:rsidP="002B55BA">
      <w:pPr>
        <w:jc w:val="both"/>
        <w:rPr>
          <w:color w:val="000000"/>
          <w:szCs w:val="24"/>
          <w:lang w:val="sq-AL"/>
        </w:rPr>
      </w:pPr>
    </w:p>
    <w:p w14:paraId="1717F51B" w14:textId="77777777" w:rsidR="007668D1" w:rsidRPr="009E1175" w:rsidRDefault="007668D1" w:rsidP="007668D1">
      <w:pPr>
        <w:spacing w:after="240" w:line="276" w:lineRule="auto"/>
        <w:jc w:val="both"/>
        <w:rPr>
          <w:lang w:val="sq-AL"/>
        </w:rPr>
      </w:pPr>
      <w:r w:rsidRPr="007668D1">
        <w:rPr>
          <w:color w:val="000000" w:themeColor="text1"/>
          <w:lang w:val="sq-AL"/>
        </w:rPr>
        <w:t xml:space="preserve">Zbatimi i ndërhyrjes ligjore procedurale të synuar i takon Këshillit të Lartë Gjyqësor dhe Këshillit të Lartë të Prokurorisë  të cilat sipas kompetencave kushtetuese dhe ligjore, vendosin për pezullimin e magjistratët nga detyra kur janë rastet e parashikuara në Kushtetutë (shih nenet 140 dhe 148/d të Kushtetutës). Sipas parashikimeve të kësaj nisme ligjore, vendimmarrja e Këshillave respektivë për pezullimin e magjistratëve nga detyra në rastet kur  ndaj tij caktohet masa e sigurimit personal “arrest në burg” ose “arrest në shtëpi” për kryerjen e një vepre penale ose merr cilësinë e të pandehurit për një krim </w:t>
      </w:r>
      <w:r w:rsidRPr="009E1175">
        <w:rPr>
          <w:lang w:val="sq-AL"/>
        </w:rPr>
        <w:t xml:space="preserve">të rëndë të kryer me dashje ose fillon procedimi disiplinor, sipas ligjit, duhet të jetë e menjëhershme. </w:t>
      </w:r>
    </w:p>
    <w:p w14:paraId="4CA91E0E" w14:textId="04FC3CED" w:rsidR="007668D1" w:rsidRPr="009E1175" w:rsidRDefault="007668D1" w:rsidP="007668D1">
      <w:pPr>
        <w:spacing w:line="276" w:lineRule="auto"/>
        <w:jc w:val="both"/>
        <w:rPr>
          <w:lang w:val="sq-AL"/>
        </w:rPr>
      </w:pPr>
      <w:r w:rsidRPr="009E1175">
        <w:rPr>
          <w:lang w:val="sq-AL"/>
        </w:rPr>
        <w:t xml:space="preserve">Kjo ndërhyrje ligjore nuk kërkon/shoqërohet me nxjerrjen e akteve </w:t>
      </w:r>
      <w:r w:rsidR="00A9231E" w:rsidRPr="009E1175">
        <w:rPr>
          <w:lang w:val="sq-AL"/>
        </w:rPr>
        <w:t>nënligjore për zbatimin e saj, rrjedhimisht nisma është e zbatueshme drejtpërdrejt</w:t>
      </w:r>
      <w:r w:rsidR="00F35138" w:rsidRPr="009E1175">
        <w:rPr>
          <w:lang w:val="sq-AL"/>
        </w:rPr>
        <w:t xml:space="preserve"> nga organet përgjegjëse</w:t>
      </w:r>
      <w:r w:rsidR="00A9231E" w:rsidRPr="009E1175">
        <w:rPr>
          <w:lang w:val="sq-AL"/>
        </w:rPr>
        <w:t>. Nuk parashikohen pengesa të natyrës administrative gjatë zbatimit të këtij projektligji në eventualitetin e miratimit të tij nga Kuvendi. Pengesa që lidhen me faktorë të jashtëm janë të paparashikueshme në këtë fazë</w:t>
      </w:r>
      <w:r w:rsidR="00F35138" w:rsidRPr="009E1175">
        <w:rPr>
          <w:lang w:val="sq-AL"/>
        </w:rPr>
        <w:t xml:space="preserve">, për rrjedhojë është e vështirë të evidentohen rastet dhe specifikat përkatëse të tyre. </w:t>
      </w:r>
      <w:r w:rsidRPr="009E1175">
        <w:rPr>
          <w:lang w:val="sq-AL"/>
        </w:rPr>
        <w:t xml:space="preserve"> </w:t>
      </w:r>
    </w:p>
    <w:p w14:paraId="40AEF16C" w14:textId="77777777" w:rsidR="007668D1" w:rsidRDefault="007668D1" w:rsidP="007668D1">
      <w:pPr>
        <w:jc w:val="both"/>
        <w:rPr>
          <w:color w:val="000000" w:themeColor="text1"/>
          <w:lang w:val="sq-AL"/>
        </w:rPr>
      </w:pPr>
    </w:p>
    <w:p w14:paraId="3820A241" w14:textId="478E7F1A" w:rsidR="002125B7" w:rsidRPr="00325A1F" w:rsidRDefault="002125B7" w:rsidP="007668D1">
      <w:pPr>
        <w:jc w:val="both"/>
        <w:rPr>
          <w:b/>
          <w:szCs w:val="24"/>
          <w:lang w:val="sq-AL"/>
        </w:rPr>
      </w:pPr>
      <w:r w:rsidRPr="00325A1F">
        <w:rPr>
          <w:b/>
          <w:szCs w:val="24"/>
          <w:lang w:val="sq-AL"/>
        </w:rPr>
        <w:t>Faza e monitorimit dhe vlerësimit</w:t>
      </w:r>
    </w:p>
    <w:sdt>
      <w:sdtPr>
        <w:rPr>
          <w:rFonts w:cs="Times New Roman"/>
          <w:b/>
          <w:i/>
          <w:sz w:val="24"/>
          <w:szCs w:val="24"/>
          <w:lang w:val="sq-AL"/>
        </w:rPr>
        <w:id w:val="1311365965"/>
        <w:lock w:val="contentLocked"/>
        <w:placeholder>
          <w:docPart w:val="DefaultPlaceholder_1081868574"/>
        </w:placeholder>
      </w:sdtPr>
      <w:sdtEndPr/>
      <w:sdtContent>
        <w:p w14:paraId="56FD6922" w14:textId="77777777" w:rsidR="009E64A4" w:rsidRPr="0032145B" w:rsidRDefault="009E64A4" w:rsidP="009D13F4">
          <w:pPr>
            <w:pStyle w:val="Style1-BodyText"/>
            <w:numPr>
              <w:ilvl w:val="0"/>
              <w:numId w:val="29"/>
            </w:numPr>
            <w:spacing w:after="0" w:line="276" w:lineRule="auto"/>
            <w:rPr>
              <w:rFonts w:cs="Times New Roman"/>
              <w:i/>
              <w:sz w:val="24"/>
              <w:szCs w:val="24"/>
              <w:lang w:val="sq-AL"/>
            </w:rPr>
          </w:pPr>
          <w:r w:rsidRPr="0032145B">
            <w:rPr>
              <w:rFonts w:cs="Times New Roman"/>
              <w:i/>
              <w:sz w:val="24"/>
              <w:szCs w:val="24"/>
              <w:lang w:val="sq-AL"/>
            </w:rPr>
            <w:t>Jepni një përshkrim të përmbledhur të masave të monitorimit dhe të vlerësimit.</w:t>
          </w:r>
        </w:p>
        <w:p w14:paraId="52B72F2B" w14:textId="77777777" w:rsidR="002125B7" w:rsidRPr="0032145B" w:rsidRDefault="009E64A4" w:rsidP="009D13F4">
          <w:pPr>
            <w:pStyle w:val="Style1-BodyText"/>
            <w:numPr>
              <w:ilvl w:val="0"/>
              <w:numId w:val="29"/>
            </w:numPr>
            <w:spacing w:after="0" w:line="276" w:lineRule="auto"/>
            <w:rPr>
              <w:rFonts w:cs="Times New Roman"/>
              <w:i/>
              <w:sz w:val="24"/>
              <w:szCs w:val="24"/>
              <w:lang w:val="sq-AL"/>
            </w:rPr>
          </w:pPr>
          <w:r w:rsidRPr="0032145B">
            <w:rPr>
              <w:rFonts w:cs="Times New Roman"/>
              <w:i/>
              <w:sz w:val="24"/>
              <w:szCs w:val="24"/>
              <w:lang w:val="sq-AL"/>
            </w:rPr>
            <w:t>Identifikoni kriteret/treguesit për të matur arritjen e objektivave ose progresin drejt tyre.</w:t>
          </w:r>
        </w:p>
      </w:sdtContent>
    </w:sdt>
    <w:bookmarkEnd w:id="15"/>
    <w:p w14:paraId="0B4C16D0" w14:textId="236C1C7F" w:rsidR="000E6661" w:rsidRPr="001A68E7" w:rsidRDefault="09DB59E8" w:rsidP="000E6661">
      <w:pPr>
        <w:spacing w:before="240" w:line="276" w:lineRule="auto"/>
        <w:jc w:val="both"/>
        <w:rPr>
          <w:lang w:val="sq-AL"/>
        </w:rPr>
        <w:sectPr w:rsidR="000E6661" w:rsidRPr="001A68E7" w:rsidSect="0082237F">
          <w:headerReference w:type="even" r:id="rId10"/>
          <w:headerReference w:type="default" r:id="rId11"/>
          <w:footerReference w:type="default" r:id="rId12"/>
          <w:footnotePr>
            <w:numRestart w:val="eachSect"/>
          </w:footnotePr>
          <w:type w:val="continuous"/>
          <w:pgSz w:w="11907" w:h="16840" w:code="9"/>
          <w:pgMar w:top="680" w:right="1107" w:bottom="680" w:left="851" w:header="284" w:footer="284" w:gutter="0"/>
          <w:cols w:space="708"/>
          <w:docGrid w:linePitch="360"/>
        </w:sectPr>
      </w:pPr>
      <w:r w:rsidRPr="09DB59E8">
        <w:rPr>
          <w:rFonts w:eastAsiaTheme="majorEastAsia"/>
          <w:lang w:val="sq-AL"/>
        </w:rPr>
        <w:t>S</w:t>
      </w:r>
      <w:r w:rsidR="007668D1">
        <w:rPr>
          <w:rFonts w:eastAsiaTheme="majorEastAsia"/>
          <w:lang w:val="sq-AL"/>
        </w:rPr>
        <w:t xml:space="preserve">i kriter matje do të shërbejë numri i vendimeve të marra nga KLGJ dhe KLP për pezullimin e magjistratëve nga detyra sipas nenit 151 dhe 152 të ligjit nr. 96/2016, i ndryshuar, si dhe numri i ankimeve ndaj këtyre vendimeve të </w:t>
      </w:r>
      <w:r w:rsidR="007668D1" w:rsidRPr="009E1175">
        <w:rPr>
          <w:rFonts w:eastAsiaTheme="majorEastAsia"/>
          <w:lang w:val="sq-AL"/>
        </w:rPr>
        <w:t xml:space="preserve">pezullimit. </w:t>
      </w:r>
      <w:r w:rsidR="000E6661" w:rsidRPr="009E1175">
        <w:rPr>
          <w:rFonts w:eastAsiaTheme="majorEastAsia"/>
          <w:lang w:val="sq-AL"/>
        </w:rPr>
        <w:t>Në cilësinë e monitorimit të zbatimit të kësaj politike</w:t>
      </w:r>
      <w:r w:rsidR="009E1047" w:rsidRPr="009E1175">
        <w:rPr>
          <w:rFonts w:eastAsiaTheme="majorEastAsia"/>
          <w:lang w:val="sq-AL"/>
        </w:rPr>
        <w:t xml:space="preserve"> ligjore</w:t>
      </w:r>
      <w:r w:rsidR="000E6661" w:rsidRPr="009E1175">
        <w:rPr>
          <w:rFonts w:eastAsiaTheme="majorEastAsia"/>
          <w:lang w:val="sq-AL"/>
        </w:rPr>
        <w:t xml:space="preserve">, shfaqet Kuvendi, pranë së cilit KLGJ dhe KLP kanë detyrimin ligjor të raportimit </w:t>
      </w:r>
      <w:r w:rsidR="000E6661" w:rsidRPr="009E1175">
        <w:rPr>
          <w:lang w:val="sq-AL"/>
        </w:rPr>
        <w:t xml:space="preserve">mbi gjendjen e sistemit gjyqësor dhe të prokurorisë gjatë vitit të mëparshëm kalendarik, jo më pak se një herë në vit. Mbi bazën e këtij raporti, </w:t>
      </w:r>
      <w:r w:rsidR="00DE3A2E" w:rsidRPr="009E1175">
        <w:rPr>
          <w:lang w:val="sq-AL"/>
        </w:rPr>
        <w:t xml:space="preserve">Kuvendi miraton rezolutën me rekomandimet përkatëse të cilat </w:t>
      </w:r>
      <w:r w:rsidR="000E6661" w:rsidRPr="009E1175">
        <w:rPr>
          <w:lang w:val="sq-AL"/>
        </w:rPr>
        <w:t>janë të detyrueshme për</w:t>
      </w:r>
      <w:r w:rsidR="00DE3A2E" w:rsidRPr="009E1175">
        <w:rPr>
          <w:lang w:val="sq-AL"/>
        </w:rPr>
        <w:t xml:space="preserve"> t’u marrë parasysh nga Këshillat respektivë. </w:t>
      </w:r>
    </w:p>
    <w:p w14:paraId="06A63872" w14:textId="77777777" w:rsidR="002125B7" w:rsidRPr="00325A1F" w:rsidRDefault="002125B7" w:rsidP="009D13F4">
      <w:pPr>
        <w:spacing w:line="276" w:lineRule="auto"/>
        <w:jc w:val="both"/>
        <w:rPr>
          <w:szCs w:val="24"/>
          <w:lang w:val="sq-AL"/>
        </w:rPr>
      </w:pPr>
      <w:r w:rsidRPr="00325A1F">
        <w:rPr>
          <w:b/>
          <w:szCs w:val="24"/>
          <w:lang w:val="sq-AL"/>
        </w:rPr>
        <w:lastRenderedPageBreak/>
        <w:t>Raporti i vlerësimit të ndikimit - Shtojca 2/a</w:t>
      </w:r>
    </w:p>
    <w:p w14:paraId="31D02AC8" w14:textId="77777777" w:rsidR="002125B7" w:rsidRPr="00325A1F" w:rsidRDefault="002125B7" w:rsidP="009D13F4">
      <w:pPr>
        <w:spacing w:line="276" w:lineRule="auto"/>
        <w:rPr>
          <w:rStyle w:val="Strong"/>
          <w:b w:val="0"/>
          <w:szCs w:val="24"/>
          <w:lang w:val="sq-AL"/>
        </w:rPr>
      </w:pPr>
    </w:p>
    <w:p w14:paraId="1A060B6E" w14:textId="77777777" w:rsidR="00225F7F" w:rsidRPr="00D14777" w:rsidRDefault="002125B7" w:rsidP="009F625C">
      <w:pPr>
        <w:spacing w:line="276" w:lineRule="auto"/>
        <w:rPr>
          <w:lang w:val="sq-AL"/>
        </w:rPr>
      </w:pPr>
      <w:r w:rsidRPr="00325A1F">
        <w:rPr>
          <w:rStyle w:val="Strong"/>
          <w:i/>
          <w:szCs w:val="24"/>
          <w:lang w:val="sq-AL"/>
        </w:rPr>
        <w:t>Tabela: Vlera aktuale neto në total (VAN) - kostot dhe përfitimet me vlerë monetare të përcaktuar në milionë lekë e zbritur për 10 vjet (Vlera aktuale e kostos dhe vlera aktuale e përfitimit); krahasuar me status quo-në</w:t>
      </w:r>
      <w:r w:rsidRPr="00325A1F">
        <w:rPr>
          <w:rStyle w:val="Strong"/>
          <w:szCs w:val="24"/>
          <w:lang w:val="sq-AL"/>
        </w:rPr>
        <w:t xml:space="preserve">.    </w:t>
      </w:r>
      <w:r w:rsidR="00225F7F" w:rsidRPr="00225F7F">
        <w:rPr>
          <w:rStyle w:val="Strong"/>
          <w:szCs w:val="24"/>
          <w:lang w:val="sq-AL"/>
        </w:rPr>
        <w:fldChar w:fldCharType="begin"/>
      </w:r>
      <w:r w:rsidR="00225F7F" w:rsidRPr="00225F7F">
        <w:rPr>
          <w:rStyle w:val="Strong"/>
          <w:szCs w:val="24"/>
          <w:lang w:val="sq-AL"/>
        </w:rPr>
        <w:instrText xml:space="preserve"> LINK Excel.SheetBinaryMacroEnabled.12 "C:\\Users\\nako\\Downloads\\Shembull i llogaritjes se Costo  perfitimeve  te RIAs - CBA calculation alb.xlsb" "Tabela Perfundimtare !R2C1:R21C11" \a \f 5 \h  \* MERGEFORMAT </w:instrText>
      </w:r>
      <w:r w:rsidR="00225F7F" w:rsidRPr="00225F7F">
        <w:rPr>
          <w:rStyle w:val="Strong"/>
          <w:szCs w:val="24"/>
          <w:lang w:val="sq-AL"/>
        </w:rPr>
        <w:fldChar w:fldCharType="end"/>
      </w:r>
    </w:p>
    <w:p w14:paraId="74F14D74" w14:textId="77777777" w:rsidR="00E139C5" w:rsidRPr="00D14777" w:rsidRDefault="009F625C" w:rsidP="009D13F4">
      <w:pPr>
        <w:spacing w:line="276" w:lineRule="auto"/>
        <w:rPr>
          <w:lang w:val="sq-AL"/>
        </w:rPr>
      </w:pPr>
      <w:r>
        <w:rPr>
          <w:b/>
          <w:szCs w:val="24"/>
          <w:lang w:val="sq-AL"/>
        </w:rPr>
        <w:fldChar w:fldCharType="begin"/>
      </w:r>
      <w:r>
        <w:rPr>
          <w:b/>
          <w:szCs w:val="24"/>
          <w:lang w:val="sq-AL"/>
        </w:rPr>
        <w:instrText xml:space="preserve"> LINK Excel.SheetBinaryMacroEnabled.12 "C:\\Users\\nako\\Downloads\\Shembull i llogaritjes se Costo  perfitimeve  te RIAs - CBA calculation alb.xlsb" "Tabela Perfundimtare !R2C1:R22C11" \a \f 5 \h  \* MERGEFORMAT </w:instrText>
      </w:r>
      <w:r>
        <w:rPr>
          <w:b/>
          <w:szCs w:val="24"/>
          <w:lang w:val="sq-AL"/>
        </w:rPr>
        <w:fldChar w:fldCharType="separate"/>
      </w:r>
    </w:p>
    <w:tbl>
      <w:tblPr>
        <w:tblStyle w:val="TableGrid"/>
        <w:tblW w:w="15115" w:type="dxa"/>
        <w:tblLook w:val="04A0" w:firstRow="1" w:lastRow="0" w:firstColumn="1" w:lastColumn="0" w:noHBand="0" w:noVBand="1"/>
      </w:tblPr>
      <w:tblGrid>
        <w:gridCol w:w="3131"/>
        <w:gridCol w:w="1343"/>
        <w:gridCol w:w="1433"/>
        <w:gridCol w:w="1433"/>
        <w:gridCol w:w="935"/>
        <w:gridCol w:w="744"/>
        <w:gridCol w:w="1255"/>
        <w:gridCol w:w="1076"/>
        <w:gridCol w:w="1255"/>
        <w:gridCol w:w="1255"/>
        <w:gridCol w:w="1255"/>
      </w:tblGrid>
      <w:tr w:rsidR="00E139C5" w:rsidRPr="00E139C5" w14:paraId="45A5C496" w14:textId="77777777" w:rsidTr="00231708">
        <w:trPr>
          <w:divId w:val="1261141582"/>
          <w:trHeight w:val="255"/>
        </w:trPr>
        <w:tc>
          <w:tcPr>
            <w:tcW w:w="3131" w:type="dxa"/>
            <w:shd w:val="clear" w:color="auto" w:fill="F2F2F2" w:themeFill="background1" w:themeFillShade="F2"/>
            <w:hideMark/>
          </w:tcPr>
          <w:p w14:paraId="68355AD1" w14:textId="77777777" w:rsidR="00E139C5" w:rsidRPr="00D14777" w:rsidRDefault="00E139C5" w:rsidP="00E139C5">
            <w:pPr>
              <w:spacing w:line="276" w:lineRule="auto"/>
              <w:rPr>
                <w:szCs w:val="24"/>
                <w:lang w:val="sq-AL"/>
              </w:rPr>
            </w:pPr>
            <w:r w:rsidRPr="00D14777">
              <w:rPr>
                <w:szCs w:val="24"/>
                <w:lang w:val="sq-AL"/>
              </w:rPr>
              <w:t> </w:t>
            </w:r>
          </w:p>
        </w:tc>
        <w:tc>
          <w:tcPr>
            <w:tcW w:w="1343" w:type="dxa"/>
            <w:shd w:val="clear" w:color="auto" w:fill="F2F2F2" w:themeFill="background1" w:themeFillShade="F2"/>
            <w:hideMark/>
          </w:tcPr>
          <w:p w14:paraId="61E9F18B" w14:textId="77777777" w:rsidR="00E139C5" w:rsidRPr="00E139C5" w:rsidRDefault="00E139C5" w:rsidP="00E139C5">
            <w:pPr>
              <w:spacing w:line="276" w:lineRule="auto"/>
              <w:ind w:left="-108" w:firstLine="108"/>
              <w:rPr>
                <w:b/>
                <w:bCs/>
                <w:szCs w:val="24"/>
              </w:rPr>
            </w:pPr>
            <w:r w:rsidRPr="00D14777">
              <w:rPr>
                <w:b/>
                <w:bCs/>
                <w:szCs w:val="24"/>
                <w:lang w:val="sq-AL"/>
              </w:rPr>
              <w:t xml:space="preserve"> </w:t>
            </w:r>
            <w:r w:rsidRPr="00E139C5">
              <w:rPr>
                <w:b/>
                <w:bCs/>
                <w:szCs w:val="24"/>
              </w:rPr>
              <w:t xml:space="preserve">Viti  1 </w:t>
            </w:r>
          </w:p>
        </w:tc>
        <w:tc>
          <w:tcPr>
            <w:tcW w:w="1433" w:type="dxa"/>
            <w:shd w:val="clear" w:color="auto" w:fill="F2F2F2" w:themeFill="background1" w:themeFillShade="F2"/>
            <w:hideMark/>
          </w:tcPr>
          <w:p w14:paraId="66E457BB" w14:textId="77777777" w:rsidR="00E139C5" w:rsidRPr="00E139C5" w:rsidRDefault="00E139C5" w:rsidP="00E139C5">
            <w:pPr>
              <w:spacing w:line="276" w:lineRule="auto"/>
              <w:ind w:left="-108" w:firstLine="108"/>
              <w:rPr>
                <w:b/>
                <w:bCs/>
                <w:szCs w:val="24"/>
              </w:rPr>
            </w:pPr>
            <w:r w:rsidRPr="00E139C5">
              <w:rPr>
                <w:b/>
                <w:bCs/>
                <w:szCs w:val="24"/>
              </w:rPr>
              <w:t xml:space="preserve"> Viti 2 </w:t>
            </w:r>
          </w:p>
        </w:tc>
        <w:tc>
          <w:tcPr>
            <w:tcW w:w="1433" w:type="dxa"/>
            <w:shd w:val="clear" w:color="auto" w:fill="F2F2F2" w:themeFill="background1" w:themeFillShade="F2"/>
            <w:hideMark/>
          </w:tcPr>
          <w:p w14:paraId="610692E6" w14:textId="77777777" w:rsidR="00E139C5" w:rsidRPr="00E139C5" w:rsidRDefault="00E139C5" w:rsidP="00E139C5">
            <w:pPr>
              <w:spacing w:line="276" w:lineRule="auto"/>
              <w:rPr>
                <w:b/>
                <w:bCs/>
                <w:szCs w:val="24"/>
              </w:rPr>
            </w:pPr>
            <w:r w:rsidRPr="00E139C5">
              <w:rPr>
                <w:b/>
                <w:bCs/>
                <w:szCs w:val="24"/>
              </w:rPr>
              <w:t xml:space="preserve"> Viti 3 </w:t>
            </w:r>
          </w:p>
        </w:tc>
        <w:tc>
          <w:tcPr>
            <w:tcW w:w="935" w:type="dxa"/>
            <w:shd w:val="clear" w:color="auto" w:fill="F2F2F2" w:themeFill="background1" w:themeFillShade="F2"/>
            <w:hideMark/>
          </w:tcPr>
          <w:p w14:paraId="543E65F5" w14:textId="77777777" w:rsidR="00E139C5" w:rsidRPr="00E139C5" w:rsidRDefault="00E139C5" w:rsidP="00E139C5">
            <w:pPr>
              <w:spacing w:line="276" w:lineRule="auto"/>
              <w:rPr>
                <w:b/>
                <w:bCs/>
                <w:szCs w:val="24"/>
              </w:rPr>
            </w:pPr>
            <w:r w:rsidRPr="00E139C5">
              <w:rPr>
                <w:b/>
                <w:bCs/>
                <w:szCs w:val="24"/>
              </w:rPr>
              <w:t xml:space="preserve"> Viti 4 </w:t>
            </w:r>
          </w:p>
        </w:tc>
        <w:tc>
          <w:tcPr>
            <w:tcW w:w="744" w:type="dxa"/>
            <w:shd w:val="clear" w:color="auto" w:fill="F2F2F2" w:themeFill="background1" w:themeFillShade="F2"/>
            <w:hideMark/>
          </w:tcPr>
          <w:p w14:paraId="78DA5120" w14:textId="77777777" w:rsidR="00E139C5" w:rsidRPr="00E139C5" w:rsidRDefault="00E139C5" w:rsidP="00E139C5">
            <w:pPr>
              <w:spacing w:line="276" w:lineRule="auto"/>
              <w:rPr>
                <w:b/>
                <w:bCs/>
                <w:szCs w:val="24"/>
              </w:rPr>
            </w:pPr>
            <w:r w:rsidRPr="00E139C5">
              <w:rPr>
                <w:b/>
                <w:bCs/>
                <w:szCs w:val="24"/>
              </w:rPr>
              <w:t xml:space="preserve"> Viti 5 </w:t>
            </w:r>
          </w:p>
        </w:tc>
        <w:tc>
          <w:tcPr>
            <w:tcW w:w="1255" w:type="dxa"/>
            <w:shd w:val="clear" w:color="auto" w:fill="F2F2F2" w:themeFill="background1" w:themeFillShade="F2"/>
            <w:hideMark/>
          </w:tcPr>
          <w:p w14:paraId="6A6732C2" w14:textId="77777777" w:rsidR="00E139C5" w:rsidRPr="00E139C5" w:rsidRDefault="00E139C5" w:rsidP="00E139C5">
            <w:pPr>
              <w:spacing w:line="276" w:lineRule="auto"/>
              <w:rPr>
                <w:b/>
                <w:bCs/>
                <w:szCs w:val="24"/>
              </w:rPr>
            </w:pPr>
            <w:r w:rsidRPr="00E139C5">
              <w:rPr>
                <w:b/>
                <w:bCs/>
                <w:szCs w:val="24"/>
              </w:rPr>
              <w:t xml:space="preserve"> Viti 6 </w:t>
            </w:r>
          </w:p>
        </w:tc>
        <w:tc>
          <w:tcPr>
            <w:tcW w:w="1076" w:type="dxa"/>
            <w:shd w:val="clear" w:color="auto" w:fill="F2F2F2" w:themeFill="background1" w:themeFillShade="F2"/>
            <w:hideMark/>
          </w:tcPr>
          <w:p w14:paraId="14131951" w14:textId="77777777" w:rsidR="00E139C5" w:rsidRPr="00E139C5" w:rsidRDefault="00E139C5" w:rsidP="00E139C5">
            <w:pPr>
              <w:spacing w:line="276" w:lineRule="auto"/>
              <w:rPr>
                <w:b/>
                <w:bCs/>
                <w:szCs w:val="24"/>
              </w:rPr>
            </w:pPr>
            <w:r w:rsidRPr="00E139C5">
              <w:rPr>
                <w:b/>
                <w:bCs/>
                <w:szCs w:val="24"/>
              </w:rPr>
              <w:t xml:space="preserve"> Viti 7 </w:t>
            </w:r>
          </w:p>
        </w:tc>
        <w:tc>
          <w:tcPr>
            <w:tcW w:w="1255" w:type="dxa"/>
            <w:shd w:val="clear" w:color="auto" w:fill="F2F2F2" w:themeFill="background1" w:themeFillShade="F2"/>
            <w:hideMark/>
          </w:tcPr>
          <w:p w14:paraId="3BBEEDED" w14:textId="77777777" w:rsidR="00E139C5" w:rsidRPr="00E139C5" w:rsidRDefault="00E139C5" w:rsidP="00E139C5">
            <w:pPr>
              <w:spacing w:line="276" w:lineRule="auto"/>
              <w:rPr>
                <w:b/>
                <w:bCs/>
                <w:szCs w:val="24"/>
              </w:rPr>
            </w:pPr>
            <w:r w:rsidRPr="00E139C5">
              <w:rPr>
                <w:b/>
                <w:bCs/>
                <w:szCs w:val="24"/>
              </w:rPr>
              <w:t xml:space="preserve"> Viti 8 </w:t>
            </w:r>
          </w:p>
        </w:tc>
        <w:tc>
          <w:tcPr>
            <w:tcW w:w="1255" w:type="dxa"/>
            <w:shd w:val="clear" w:color="auto" w:fill="F2F2F2" w:themeFill="background1" w:themeFillShade="F2"/>
            <w:hideMark/>
          </w:tcPr>
          <w:p w14:paraId="26BA6B1A" w14:textId="77777777" w:rsidR="00E139C5" w:rsidRPr="00E139C5" w:rsidRDefault="00E139C5" w:rsidP="00E139C5">
            <w:pPr>
              <w:spacing w:line="276" w:lineRule="auto"/>
              <w:rPr>
                <w:b/>
                <w:bCs/>
                <w:szCs w:val="24"/>
              </w:rPr>
            </w:pPr>
            <w:r w:rsidRPr="00E139C5">
              <w:rPr>
                <w:b/>
                <w:bCs/>
                <w:szCs w:val="24"/>
              </w:rPr>
              <w:t xml:space="preserve"> Viti 9 </w:t>
            </w:r>
          </w:p>
        </w:tc>
        <w:tc>
          <w:tcPr>
            <w:tcW w:w="1255" w:type="dxa"/>
            <w:shd w:val="clear" w:color="auto" w:fill="F2F2F2" w:themeFill="background1" w:themeFillShade="F2"/>
            <w:hideMark/>
          </w:tcPr>
          <w:p w14:paraId="58AB7B4B" w14:textId="77777777" w:rsidR="00E139C5" w:rsidRPr="00E139C5" w:rsidRDefault="00E139C5" w:rsidP="00E139C5">
            <w:pPr>
              <w:spacing w:line="276" w:lineRule="auto"/>
              <w:rPr>
                <w:b/>
                <w:bCs/>
                <w:szCs w:val="24"/>
              </w:rPr>
            </w:pPr>
            <w:r w:rsidRPr="00E139C5">
              <w:rPr>
                <w:b/>
                <w:bCs/>
                <w:szCs w:val="24"/>
              </w:rPr>
              <w:t xml:space="preserve"> Viti 10 </w:t>
            </w:r>
          </w:p>
        </w:tc>
      </w:tr>
      <w:tr w:rsidR="00E139C5" w:rsidRPr="00E139C5" w14:paraId="694D6548" w14:textId="77777777" w:rsidTr="00231708">
        <w:trPr>
          <w:divId w:val="1261141582"/>
          <w:trHeight w:val="255"/>
        </w:trPr>
        <w:tc>
          <w:tcPr>
            <w:tcW w:w="3131" w:type="dxa"/>
            <w:shd w:val="clear" w:color="auto" w:fill="F2F2F2" w:themeFill="background1" w:themeFillShade="F2"/>
            <w:hideMark/>
          </w:tcPr>
          <w:p w14:paraId="03738E41" w14:textId="77777777" w:rsidR="00E139C5" w:rsidRPr="00E139C5" w:rsidRDefault="00E139C5" w:rsidP="00E139C5">
            <w:pPr>
              <w:spacing w:line="276" w:lineRule="auto"/>
              <w:rPr>
                <w:b/>
                <w:bCs/>
                <w:szCs w:val="24"/>
              </w:rPr>
            </w:pPr>
            <w:r w:rsidRPr="00E139C5">
              <w:rPr>
                <w:b/>
                <w:bCs/>
                <w:szCs w:val="24"/>
              </w:rPr>
              <w:t xml:space="preserve">Faktori zbritës </w:t>
            </w:r>
          </w:p>
        </w:tc>
        <w:tc>
          <w:tcPr>
            <w:tcW w:w="1343" w:type="dxa"/>
            <w:shd w:val="clear" w:color="auto" w:fill="F2F2F2" w:themeFill="background1" w:themeFillShade="F2"/>
            <w:hideMark/>
          </w:tcPr>
          <w:p w14:paraId="03250C57" w14:textId="77777777" w:rsidR="00E139C5" w:rsidRPr="00E139C5" w:rsidRDefault="00E36669" w:rsidP="00E139C5">
            <w:pPr>
              <w:spacing w:line="276" w:lineRule="auto"/>
              <w:ind w:left="-108" w:firstLine="108"/>
              <w:jc w:val="right"/>
              <w:rPr>
                <w:szCs w:val="24"/>
              </w:rPr>
            </w:pPr>
            <w:r>
              <w:rPr>
                <w:szCs w:val="24"/>
              </w:rPr>
              <w:t xml:space="preserve">                    </w:t>
            </w:r>
            <w:r w:rsidR="00E139C5" w:rsidRPr="00E139C5">
              <w:rPr>
                <w:szCs w:val="24"/>
              </w:rPr>
              <w:t xml:space="preserve"> </w:t>
            </w:r>
          </w:p>
        </w:tc>
        <w:tc>
          <w:tcPr>
            <w:tcW w:w="1433" w:type="dxa"/>
            <w:shd w:val="clear" w:color="auto" w:fill="F2F2F2" w:themeFill="background1" w:themeFillShade="F2"/>
            <w:hideMark/>
          </w:tcPr>
          <w:p w14:paraId="3F5705FA" w14:textId="77777777" w:rsidR="00E139C5" w:rsidRPr="00E139C5" w:rsidRDefault="00E36669" w:rsidP="00E139C5">
            <w:pPr>
              <w:spacing w:line="276" w:lineRule="auto"/>
              <w:ind w:left="-108" w:firstLine="108"/>
              <w:jc w:val="right"/>
              <w:rPr>
                <w:szCs w:val="24"/>
              </w:rPr>
            </w:pPr>
            <w:r>
              <w:rPr>
                <w:szCs w:val="24"/>
              </w:rPr>
              <w:t xml:space="preserve">                 </w:t>
            </w:r>
            <w:r w:rsidR="00E139C5" w:rsidRPr="00E139C5">
              <w:rPr>
                <w:szCs w:val="24"/>
              </w:rPr>
              <w:t xml:space="preserve"> </w:t>
            </w:r>
          </w:p>
        </w:tc>
        <w:tc>
          <w:tcPr>
            <w:tcW w:w="1433" w:type="dxa"/>
            <w:shd w:val="clear" w:color="auto" w:fill="F2F2F2" w:themeFill="background1" w:themeFillShade="F2"/>
            <w:hideMark/>
          </w:tcPr>
          <w:p w14:paraId="088D0D49" w14:textId="77777777" w:rsidR="00E139C5" w:rsidRPr="00E139C5" w:rsidRDefault="00E36669" w:rsidP="00E139C5">
            <w:pPr>
              <w:spacing w:line="276" w:lineRule="auto"/>
              <w:jc w:val="right"/>
              <w:rPr>
                <w:szCs w:val="24"/>
              </w:rPr>
            </w:pPr>
            <w:r>
              <w:rPr>
                <w:szCs w:val="24"/>
              </w:rPr>
              <w:t xml:space="preserve">                  </w:t>
            </w:r>
            <w:r w:rsidR="00E139C5" w:rsidRPr="00E139C5">
              <w:rPr>
                <w:szCs w:val="24"/>
              </w:rPr>
              <w:t xml:space="preserve"> </w:t>
            </w:r>
          </w:p>
        </w:tc>
        <w:tc>
          <w:tcPr>
            <w:tcW w:w="935" w:type="dxa"/>
            <w:shd w:val="clear" w:color="auto" w:fill="F2F2F2" w:themeFill="background1" w:themeFillShade="F2"/>
            <w:hideMark/>
          </w:tcPr>
          <w:p w14:paraId="26435C3F" w14:textId="77777777" w:rsidR="00E139C5" w:rsidRPr="00E139C5" w:rsidRDefault="00E36669" w:rsidP="00E139C5">
            <w:pPr>
              <w:spacing w:line="276" w:lineRule="auto"/>
              <w:jc w:val="right"/>
              <w:rPr>
                <w:szCs w:val="24"/>
              </w:rPr>
            </w:pPr>
            <w:r>
              <w:rPr>
                <w:szCs w:val="24"/>
              </w:rPr>
              <w:t xml:space="preserve">                 </w:t>
            </w:r>
            <w:r w:rsidR="00E139C5" w:rsidRPr="00E139C5">
              <w:rPr>
                <w:szCs w:val="24"/>
              </w:rPr>
              <w:t xml:space="preserve"> </w:t>
            </w:r>
          </w:p>
        </w:tc>
        <w:tc>
          <w:tcPr>
            <w:tcW w:w="744" w:type="dxa"/>
            <w:shd w:val="clear" w:color="auto" w:fill="F2F2F2" w:themeFill="background1" w:themeFillShade="F2"/>
            <w:hideMark/>
          </w:tcPr>
          <w:p w14:paraId="0136B59B" w14:textId="77777777" w:rsidR="00E139C5" w:rsidRPr="00E139C5" w:rsidRDefault="00E36669" w:rsidP="00E139C5">
            <w:pPr>
              <w:spacing w:line="276" w:lineRule="auto"/>
              <w:jc w:val="right"/>
              <w:rPr>
                <w:szCs w:val="24"/>
              </w:rPr>
            </w:pPr>
            <w:r>
              <w:rPr>
                <w:szCs w:val="24"/>
              </w:rPr>
              <w:t xml:space="preserve">                 </w:t>
            </w:r>
            <w:r w:rsidR="00E139C5" w:rsidRPr="00E139C5">
              <w:rPr>
                <w:szCs w:val="24"/>
              </w:rPr>
              <w:t xml:space="preserve"> </w:t>
            </w:r>
          </w:p>
        </w:tc>
        <w:tc>
          <w:tcPr>
            <w:tcW w:w="1255" w:type="dxa"/>
            <w:shd w:val="clear" w:color="auto" w:fill="F2F2F2" w:themeFill="background1" w:themeFillShade="F2"/>
            <w:hideMark/>
          </w:tcPr>
          <w:p w14:paraId="2AE1B12F" w14:textId="77777777" w:rsidR="00E139C5" w:rsidRPr="00E139C5" w:rsidRDefault="00E36669" w:rsidP="00E139C5">
            <w:pPr>
              <w:spacing w:line="276" w:lineRule="auto"/>
              <w:jc w:val="right"/>
              <w:rPr>
                <w:szCs w:val="24"/>
              </w:rPr>
            </w:pPr>
            <w:r>
              <w:rPr>
                <w:szCs w:val="24"/>
              </w:rPr>
              <w:t xml:space="preserve">                 </w:t>
            </w:r>
            <w:r w:rsidR="00E139C5" w:rsidRPr="00E139C5">
              <w:rPr>
                <w:szCs w:val="24"/>
              </w:rPr>
              <w:t xml:space="preserve"> </w:t>
            </w:r>
          </w:p>
        </w:tc>
        <w:tc>
          <w:tcPr>
            <w:tcW w:w="1076" w:type="dxa"/>
            <w:shd w:val="clear" w:color="auto" w:fill="F2F2F2" w:themeFill="background1" w:themeFillShade="F2"/>
            <w:hideMark/>
          </w:tcPr>
          <w:p w14:paraId="2F57228E" w14:textId="77777777" w:rsidR="00E139C5" w:rsidRPr="00E139C5" w:rsidRDefault="00E36669" w:rsidP="00E139C5">
            <w:pPr>
              <w:spacing w:line="276" w:lineRule="auto"/>
              <w:jc w:val="right"/>
              <w:rPr>
                <w:szCs w:val="24"/>
              </w:rPr>
            </w:pPr>
            <w:r>
              <w:rPr>
                <w:szCs w:val="24"/>
              </w:rPr>
              <w:t xml:space="preserve">                 </w:t>
            </w:r>
            <w:r w:rsidR="00E139C5" w:rsidRPr="00E139C5">
              <w:rPr>
                <w:szCs w:val="24"/>
              </w:rPr>
              <w:t xml:space="preserve"> </w:t>
            </w:r>
          </w:p>
        </w:tc>
        <w:tc>
          <w:tcPr>
            <w:tcW w:w="1255" w:type="dxa"/>
            <w:shd w:val="clear" w:color="auto" w:fill="F2F2F2" w:themeFill="background1" w:themeFillShade="F2"/>
            <w:hideMark/>
          </w:tcPr>
          <w:p w14:paraId="3CD575B2" w14:textId="77777777" w:rsidR="00E139C5" w:rsidRPr="00E139C5" w:rsidRDefault="00E36669" w:rsidP="00E139C5">
            <w:pPr>
              <w:spacing w:line="276" w:lineRule="auto"/>
              <w:jc w:val="right"/>
              <w:rPr>
                <w:szCs w:val="24"/>
              </w:rPr>
            </w:pPr>
            <w:r>
              <w:rPr>
                <w:szCs w:val="24"/>
              </w:rPr>
              <w:t xml:space="preserve">                   </w:t>
            </w:r>
            <w:r w:rsidR="00E139C5" w:rsidRPr="00E139C5">
              <w:rPr>
                <w:szCs w:val="24"/>
              </w:rPr>
              <w:t xml:space="preserve"> </w:t>
            </w:r>
          </w:p>
        </w:tc>
        <w:tc>
          <w:tcPr>
            <w:tcW w:w="1255" w:type="dxa"/>
            <w:shd w:val="clear" w:color="auto" w:fill="F2F2F2" w:themeFill="background1" w:themeFillShade="F2"/>
            <w:hideMark/>
          </w:tcPr>
          <w:p w14:paraId="6410F029" w14:textId="77777777" w:rsidR="00E139C5" w:rsidRPr="00E139C5" w:rsidRDefault="00E36669" w:rsidP="00E139C5">
            <w:pPr>
              <w:spacing w:line="276" w:lineRule="auto"/>
              <w:jc w:val="right"/>
              <w:rPr>
                <w:szCs w:val="24"/>
              </w:rPr>
            </w:pPr>
            <w:r>
              <w:rPr>
                <w:szCs w:val="24"/>
              </w:rPr>
              <w:t xml:space="preserve">                  </w:t>
            </w:r>
            <w:r w:rsidR="00E139C5" w:rsidRPr="00E139C5">
              <w:rPr>
                <w:szCs w:val="24"/>
              </w:rPr>
              <w:t xml:space="preserve"> </w:t>
            </w:r>
          </w:p>
        </w:tc>
        <w:tc>
          <w:tcPr>
            <w:tcW w:w="1255" w:type="dxa"/>
            <w:shd w:val="clear" w:color="auto" w:fill="F2F2F2" w:themeFill="background1" w:themeFillShade="F2"/>
            <w:hideMark/>
          </w:tcPr>
          <w:p w14:paraId="78DA49C8" w14:textId="77777777" w:rsidR="00E139C5" w:rsidRPr="00E139C5" w:rsidRDefault="00E36669" w:rsidP="00E139C5">
            <w:pPr>
              <w:spacing w:line="276" w:lineRule="auto"/>
              <w:jc w:val="right"/>
              <w:rPr>
                <w:szCs w:val="24"/>
              </w:rPr>
            </w:pPr>
            <w:r>
              <w:rPr>
                <w:szCs w:val="24"/>
              </w:rPr>
              <w:t xml:space="preserve">                    </w:t>
            </w:r>
            <w:r w:rsidR="00E139C5" w:rsidRPr="00E139C5">
              <w:rPr>
                <w:szCs w:val="24"/>
              </w:rPr>
              <w:t xml:space="preserve"> </w:t>
            </w:r>
          </w:p>
        </w:tc>
      </w:tr>
      <w:tr w:rsidR="00E139C5" w:rsidRPr="00E139C5" w14:paraId="6F78ED48" w14:textId="77777777" w:rsidTr="00231708">
        <w:trPr>
          <w:divId w:val="1261141582"/>
          <w:trHeight w:val="255"/>
        </w:trPr>
        <w:tc>
          <w:tcPr>
            <w:tcW w:w="3131" w:type="dxa"/>
            <w:hideMark/>
          </w:tcPr>
          <w:p w14:paraId="59335D16" w14:textId="77777777" w:rsidR="00E139C5" w:rsidRPr="00E139C5" w:rsidRDefault="00E139C5" w:rsidP="00E139C5">
            <w:pPr>
              <w:spacing w:line="276" w:lineRule="auto"/>
              <w:rPr>
                <w:szCs w:val="24"/>
              </w:rPr>
            </w:pPr>
            <w:r w:rsidRPr="00E139C5">
              <w:rPr>
                <w:szCs w:val="24"/>
              </w:rPr>
              <w:t>Kosto për buxhetin - një herë</w:t>
            </w:r>
          </w:p>
        </w:tc>
        <w:tc>
          <w:tcPr>
            <w:tcW w:w="1343" w:type="dxa"/>
            <w:hideMark/>
          </w:tcPr>
          <w:p w14:paraId="2286FE58" w14:textId="77777777" w:rsidR="00E139C5" w:rsidRPr="00E139C5" w:rsidRDefault="00E36669" w:rsidP="00E139C5">
            <w:pPr>
              <w:spacing w:line="276" w:lineRule="auto"/>
              <w:ind w:left="-108" w:firstLine="108"/>
              <w:jc w:val="right"/>
              <w:rPr>
                <w:szCs w:val="24"/>
              </w:rPr>
            </w:pPr>
            <w:r>
              <w:rPr>
                <w:szCs w:val="24"/>
              </w:rPr>
              <w:t xml:space="preserve">              </w:t>
            </w:r>
            <w:r w:rsidR="00E139C5" w:rsidRPr="00E139C5">
              <w:rPr>
                <w:szCs w:val="24"/>
              </w:rPr>
              <w:t xml:space="preserve"> </w:t>
            </w:r>
          </w:p>
        </w:tc>
        <w:tc>
          <w:tcPr>
            <w:tcW w:w="1433" w:type="dxa"/>
            <w:hideMark/>
          </w:tcPr>
          <w:p w14:paraId="2FD83848" w14:textId="77777777" w:rsidR="00E139C5" w:rsidRPr="00E139C5" w:rsidRDefault="00E139C5" w:rsidP="00E139C5">
            <w:pPr>
              <w:spacing w:line="276" w:lineRule="auto"/>
              <w:ind w:left="-108" w:firstLine="108"/>
              <w:jc w:val="right"/>
              <w:rPr>
                <w:szCs w:val="24"/>
              </w:rPr>
            </w:pPr>
            <w:r w:rsidRPr="00E139C5">
              <w:rPr>
                <w:szCs w:val="24"/>
              </w:rPr>
              <w:t> </w:t>
            </w:r>
          </w:p>
        </w:tc>
        <w:tc>
          <w:tcPr>
            <w:tcW w:w="1433" w:type="dxa"/>
            <w:hideMark/>
          </w:tcPr>
          <w:p w14:paraId="14F3F27B" w14:textId="77777777" w:rsidR="00E139C5" w:rsidRPr="00E139C5" w:rsidRDefault="00E139C5" w:rsidP="00E139C5">
            <w:pPr>
              <w:spacing w:line="276" w:lineRule="auto"/>
              <w:jc w:val="right"/>
              <w:rPr>
                <w:szCs w:val="24"/>
              </w:rPr>
            </w:pPr>
            <w:r w:rsidRPr="00E139C5">
              <w:rPr>
                <w:szCs w:val="24"/>
              </w:rPr>
              <w:t> </w:t>
            </w:r>
          </w:p>
        </w:tc>
        <w:tc>
          <w:tcPr>
            <w:tcW w:w="935" w:type="dxa"/>
            <w:hideMark/>
          </w:tcPr>
          <w:p w14:paraId="6DAA27BB" w14:textId="77777777" w:rsidR="00E139C5" w:rsidRPr="00E139C5" w:rsidRDefault="00E139C5" w:rsidP="00E139C5">
            <w:pPr>
              <w:spacing w:line="276" w:lineRule="auto"/>
              <w:jc w:val="right"/>
              <w:rPr>
                <w:szCs w:val="24"/>
              </w:rPr>
            </w:pPr>
            <w:r w:rsidRPr="00E139C5">
              <w:rPr>
                <w:szCs w:val="24"/>
              </w:rPr>
              <w:t> </w:t>
            </w:r>
          </w:p>
        </w:tc>
        <w:tc>
          <w:tcPr>
            <w:tcW w:w="744" w:type="dxa"/>
            <w:hideMark/>
          </w:tcPr>
          <w:p w14:paraId="33C322FA" w14:textId="77777777" w:rsidR="00E139C5" w:rsidRPr="00E139C5" w:rsidRDefault="00E139C5" w:rsidP="00E139C5">
            <w:pPr>
              <w:spacing w:line="276" w:lineRule="auto"/>
              <w:jc w:val="right"/>
              <w:rPr>
                <w:szCs w:val="24"/>
              </w:rPr>
            </w:pPr>
            <w:r w:rsidRPr="00E139C5">
              <w:rPr>
                <w:szCs w:val="24"/>
              </w:rPr>
              <w:t> </w:t>
            </w:r>
          </w:p>
        </w:tc>
        <w:tc>
          <w:tcPr>
            <w:tcW w:w="1255" w:type="dxa"/>
            <w:hideMark/>
          </w:tcPr>
          <w:p w14:paraId="602195FA" w14:textId="77777777" w:rsidR="00E139C5" w:rsidRPr="00E139C5" w:rsidRDefault="00E139C5" w:rsidP="00E139C5">
            <w:pPr>
              <w:spacing w:line="276" w:lineRule="auto"/>
              <w:jc w:val="right"/>
              <w:rPr>
                <w:szCs w:val="24"/>
              </w:rPr>
            </w:pPr>
            <w:r w:rsidRPr="00E139C5">
              <w:rPr>
                <w:szCs w:val="24"/>
              </w:rPr>
              <w:t> </w:t>
            </w:r>
          </w:p>
        </w:tc>
        <w:tc>
          <w:tcPr>
            <w:tcW w:w="1076" w:type="dxa"/>
            <w:hideMark/>
          </w:tcPr>
          <w:p w14:paraId="03838AC4" w14:textId="77777777" w:rsidR="00E139C5" w:rsidRPr="00E139C5" w:rsidRDefault="00E139C5" w:rsidP="00E139C5">
            <w:pPr>
              <w:spacing w:line="276" w:lineRule="auto"/>
              <w:jc w:val="right"/>
              <w:rPr>
                <w:szCs w:val="24"/>
              </w:rPr>
            </w:pPr>
            <w:r w:rsidRPr="00E139C5">
              <w:rPr>
                <w:szCs w:val="24"/>
              </w:rPr>
              <w:t> </w:t>
            </w:r>
          </w:p>
        </w:tc>
        <w:tc>
          <w:tcPr>
            <w:tcW w:w="1255" w:type="dxa"/>
            <w:hideMark/>
          </w:tcPr>
          <w:p w14:paraId="686F26BD" w14:textId="77777777" w:rsidR="00E139C5" w:rsidRPr="00E139C5" w:rsidRDefault="00E139C5" w:rsidP="00E139C5">
            <w:pPr>
              <w:spacing w:line="276" w:lineRule="auto"/>
              <w:jc w:val="right"/>
              <w:rPr>
                <w:szCs w:val="24"/>
              </w:rPr>
            </w:pPr>
            <w:r w:rsidRPr="00E139C5">
              <w:rPr>
                <w:szCs w:val="24"/>
              </w:rPr>
              <w:t> </w:t>
            </w:r>
          </w:p>
        </w:tc>
        <w:tc>
          <w:tcPr>
            <w:tcW w:w="1255" w:type="dxa"/>
            <w:hideMark/>
          </w:tcPr>
          <w:p w14:paraId="0B2E20F1" w14:textId="77777777" w:rsidR="00E139C5" w:rsidRPr="00E139C5" w:rsidRDefault="00E139C5" w:rsidP="00E139C5">
            <w:pPr>
              <w:spacing w:line="276" w:lineRule="auto"/>
              <w:jc w:val="right"/>
              <w:rPr>
                <w:szCs w:val="24"/>
              </w:rPr>
            </w:pPr>
            <w:r w:rsidRPr="00E139C5">
              <w:rPr>
                <w:szCs w:val="24"/>
              </w:rPr>
              <w:t> </w:t>
            </w:r>
          </w:p>
        </w:tc>
        <w:tc>
          <w:tcPr>
            <w:tcW w:w="1255" w:type="dxa"/>
            <w:hideMark/>
          </w:tcPr>
          <w:p w14:paraId="03B26FD5" w14:textId="77777777" w:rsidR="00E139C5" w:rsidRPr="00E139C5" w:rsidRDefault="00E139C5" w:rsidP="00E139C5">
            <w:pPr>
              <w:spacing w:line="276" w:lineRule="auto"/>
              <w:jc w:val="right"/>
              <w:rPr>
                <w:szCs w:val="24"/>
              </w:rPr>
            </w:pPr>
            <w:r w:rsidRPr="00E139C5">
              <w:rPr>
                <w:szCs w:val="24"/>
              </w:rPr>
              <w:t> </w:t>
            </w:r>
          </w:p>
        </w:tc>
      </w:tr>
      <w:tr w:rsidR="00E139C5" w:rsidRPr="00E139C5" w14:paraId="7EFCF70F" w14:textId="77777777" w:rsidTr="00231708">
        <w:trPr>
          <w:divId w:val="1261141582"/>
          <w:trHeight w:val="255"/>
        </w:trPr>
        <w:tc>
          <w:tcPr>
            <w:tcW w:w="3131" w:type="dxa"/>
            <w:hideMark/>
          </w:tcPr>
          <w:p w14:paraId="0D33D81F" w14:textId="77777777" w:rsidR="00E139C5" w:rsidRPr="00E139C5" w:rsidRDefault="00E139C5" w:rsidP="00E139C5">
            <w:pPr>
              <w:spacing w:line="276" w:lineRule="auto"/>
              <w:rPr>
                <w:szCs w:val="24"/>
              </w:rPr>
            </w:pPr>
            <w:r w:rsidRPr="00E139C5">
              <w:rPr>
                <w:szCs w:val="24"/>
              </w:rPr>
              <w:t>Kosto për buxhetin - në vazhdimësi</w:t>
            </w:r>
          </w:p>
        </w:tc>
        <w:tc>
          <w:tcPr>
            <w:tcW w:w="1343" w:type="dxa"/>
            <w:hideMark/>
          </w:tcPr>
          <w:p w14:paraId="18F6E592" w14:textId="77777777" w:rsidR="00E139C5" w:rsidRPr="00E139C5" w:rsidRDefault="00E36669" w:rsidP="00E139C5">
            <w:pPr>
              <w:spacing w:line="276" w:lineRule="auto"/>
              <w:ind w:left="-108" w:firstLine="108"/>
              <w:jc w:val="right"/>
              <w:rPr>
                <w:szCs w:val="24"/>
              </w:rPr>
            </w:pPr>
            <w:r>
              <w:rPr>
                <w:szCs w:val="24"/>
              </w:rPr>
              <w:t xml:space="preserve">            </w:t>
            </w:r>
          </w:p>
        </w:tc>
        <w:tc>
          <w:tcPr>
            <w:tcW w:w="1433" w:type="dxa"/>
            <w:hideMark/>
          </w:tcPr>
          <w:p w14:paraId="52D1D061" w14:textId="77777777" w:rsidR="00E139C5" w:rsidRPr="00E139C5" w:rsidRDefault="00E139C5" w:rsidP="00E36669">
            <w:pPr>
              <w:spacing w:line="276" w:lineRule="auto"/>
              <w:ind w:left="-108" w:firstLine="108"/>
              <w:jc w:val="right"/>
              <w:rPr>
                <w:szCs w:val="24"/>
              </w:rPr>
            </w:pPr>
            <w:r w:rsidRPr="00E139C5">
              <w:rPr>
                <w:szCs w:val="24"/>
              </w:rPr>
              <w:t xml:space="preserve">            </w:t>
            </w:r>
          </w:p>
        </w:tc>
        <w:tc>
          <w:tcPr>
            <w:tcW w:w="1433" w:type="dxa"/>
            <w:hideMark/>
          </w:tcPr>
          <w:p w14:paraId="5633F7DF" w14:textId="77777777" w:rsidR="00E139C5" w:rsidRPr="00E139C5" w:rsidRDefault="00E139C5" w:rsidP="00E36669">
            <w:pPr>
              <w:spacing w:line="276" w:lineRule="auto"/>
              <w:jc w:val="right"/>
              <w:rPr>
                <w:szCs w:val="24"/>
              </w:rPr>
            </w:pPr>
            <w:r w:rsidRPr="00E139C5">
              <w:rPr>
                <w:szCs w:val="24"/>
              </w:rPr>
              <w:t xml:space="preserve">            </w:t>
            </w:r>
          </w:p>
        </w:tc>
        <w:tc>
          <w:tcPr>
            <w:tcW w:w="935" w:type="dxa"/>
            <w:hideMark/>
          </w:tcPr>
          <w:p w14:paraId="22B90FAA" w14:textId="77777777" w:rsidR="00E139C5" w:rsidRPr="00E139C5" w:rsidRDefault="00E139C5" w:rsidP="00E36669">
            <w:pPr>
              <w:spacing w:line="276" w:lineRule="auto"/>
              <w:jc w:val="right"/>
              <w:rPr>
                <w:szCs w:val="24"/>
              </w:rPr>
            </w:pPr>
            <w:r w:rsidRPr="00E139C5">
              <w:rPr>
                <w:szCs w:val="24"/>
              </w:rPr>
              <w:t xml:space="preserve">            </w:t>
            </w:r>
          </w:p>
        </w:tc>
        <w:tc>
          <w:tcPr>
            <w:tcW w:w="744" w:type="dxa"/>
            <w:hideMark/>
          </w:tcPr>
          <w:p w14:paraId="309AA495" w14:textId="77777777" w:rsidR="00E139C5" w:rsidRPr="00E139C5" w:rsidRDefault="00E139C5" w:rsidP="00E36669">
            <w:pPr>
              <w:spacing w:line="276" w:lineRule="auto"/>
              <w:jc w:val="right"/>
              <w:rPr>
                <w:szCs w:val="24"/>
              </w:rPr>
            </w:pPr>
            <w:r w:rsidRPr="00E139C5">
              <w:rPr>
                <w:szCs w:val="24"/>
              </w:rPr>
              <w:t xml:space="preserve">            </w:t>
            </w:r>
          </w:p>
        </w:tc>
        <w:tc>
          <w:tcPr>
            <w:tcW w:w="1255" w:type="dxa"/>
            <w:hideMark/>
          </w:tcPr>
          <w:p w14:paraId="37A8A7F8" w14:textId="77777777" w:rsidR="00E139C5" w:rsidRPr="00E139C5" w:rsidRDefault="00E139C5" w:rsidP="00E36669">
            <w:pPr>
              <w:spacing w:line="276" w:lineRule="auto"/>
              <w:jc w:val="right"/>
              <w:rPr>
                <w:szCs w:val="24"/>
              </w:rPr>
            </w:pPr>
            <w:r w:rsidRPr="00E139C5">
              <w:rPr>
                <w:szCs w:val="24"/>
              </w:rPr>
              <w:t xml:space="preserve">            </w:t>
            </w:r>
          </w:p>
        </w:tc>
        <w:tc>
          <w:tcPr>
            <w:tcW w:w="1076" w:type="dxa"/>
            <w:hideMark/>
          </w:tcPr>
          <w:p w14:paraId="5C40A5A4" w14:textId="77777777" w:rsidR="00E139C5" w:rsidRPr="00E139C5" w:rsidRDefault="00E36669" w:rsidP="00E36669">
            <w:pPr>
              <w:spacing w:line="276" w:lineRule="auto"/>
              <w:jc w:val="right"/>
              <w:rPr>
                <w:szCs w:val="24"/>
              </w:rPr>
            </w:pPr>
            <w:r>
              <w:rPr>
                <w:szCs w:val="24"/>
              </w:rPr>
              <w:t xml:space="preserve">            </w:t>
            </w:r>
            <w:r w:rsidR="00E139C5" w:rsidRPr="00E139C5">
              <w:rPr>
                <w:szCs w:val="24"/>
              </w:rPr>
              <w:t xml:space="preserve"> </w:t>
            </w:r>
          </w:p>
        </w:tc>
        <w:tc>
          <w:tcPr>
            <w:tcW w:w="1255" w:type="dxa"/>
            <w:hideMark/>
          </w:tcPr>
          <w:p w14:paraId="371F6889" w14:textId="77777777" w:rsidR="00E139C5" w:rsidRPr="00E139C5" w:rsidRDefault="00E139C5" w:rsidP="00E36669">
            <w:pPr>
              <w:spacing w:line="276" w:lineRule="auto"/>
              <w:jc w:val="right"/>
              <w:rPr>
                <w:szCs w:val="24"/>
              </w:rPr>
            </w:pPr>
            <w:r w:rsidRPr="00E139C5">
              <w:rPr>
                <w:szCs w:val="24"/>
              </w:rPr>
              <w:t xml:space="preserve">             </w:t>
            </w:r>
          </w:p>
        </w:tc>
        <w:tc>
          <w:tcPr>
            <w:tcW w:w="1255" w:type="dxa"/>
            <w:hideMark/>
          </w:tcPr>
          <w:p w14:paraId="4AFA0F15" w14:textId="77777777" w:rsidR="00E139C5" w:rsidRPr="00E139C5" w:rsidRDefault="00E139C5" w:rsidP="00E36669">
            <w:pPr>
              <w:spacing w:line="276" w:lineRule="auto"/>
              <w:jc w:val="right"/>
              <w:rPr>
                <w:szCs w:val="24"/>
              </w:rPr>
            </w:pPr>
            <w:r w:rsidRPr="00E139C5">
              <w:rPr>
                <w:szCs w:val="24"/>
              </w:rPr>
              <w:t xml:space="preserve">             </w:t>
            </w:r>
          </w:p>
        </w:tc>
        <w:tc>
          <w:tcPr>
            <w:tcW w:w="1255" w:type="dxa"/>
            <w:hideMark/>
          </w:tcPr>
          <w:p w14:paraId="7621851F" w14:textId="77777777" w:rsidR="00E139C5" w:rsidRPr="00E139C5" w:rsidRDefault="00E139C5" w:rsidP="00E36669">
            <w:pPr>
              <w:spacing w:line="276" w:lineRule="auto"/>
              <w:jc w:val="right"/>
              <w:rPr>
                <w:szCs w:val="24"/>
              </w:rPr>
            </w:pPr>
            <w:r w:rsidRPr="00E139C5">
              <w:rPr>
                <w:szCs w:val="24"/>
              </w:rPr>
              <w:t xml:space="preserve">               </w:t>
            </w:r>
          </w:p>
        </w:tc>
      </w:tr>
      <w:tr w:rsidR="00E139C5" w:rsidRPr="00E139C5" w14:paraId="2930995A" w14:textId="77777777" w:rsidTr="00231708">
        <w:trPr>
          <w:divId w:val="1261141582"/>
          <w:trHeight w:val="255"/>
        </w:trPr>
        <w:tc>
          <w:tcPr>
            <w:tcW w:w="3131" w:type="dxa"/>
            <w:hideMark/>
          </w:tcPr>
          <w:p w14:paraId="499F03F1" w14:textId="77777777" w:rsidR="00E139C5" w:rsidRPr="00E139C5" w:rsidRDefault="00E139C5" w:rsidP="00E139C5">
            <w:pPr>
              <w:spacing w:line="276" w:lineRule="auto"/>
              <w:rPr>
                <w:szCs w:val="24"/>
              </w:rPr>
            </w:pPr>
            <w:r w:rsidRPr="00E139C5">
              <w:rPr>
                <w:szCs w:val="24"/>
              </w:rPr>
              <w:t xml:space="preserve">Kosto për bizneset - një herë </w:t>
            </w:r>
          </w:p>
        </w:tc>
        <w:tc>
          <w:tcPr>
            <w:tcW w:w="1343" w:type="dxa"/>
            <w:hideMark/>
          </w:tcPr>
          <w:p w14:paraId="74671A60" w14:textId="77777777" w:rsidR="00E139C5" w:rsidRPr="00E139C5" w:rsidRDefault="00E139C5" w:rsidP="00E36669">
            <w:pPr>
              <w:spacing w:line="276" w:lineRule="auto"/>
              <w:ind w:left="-108" w:firstLine="108"/>
              <w:jc w:val="right"/>
              <w:rPr>
                <w:szCs w:val="24"/>
              </w:rPr>
            </w:pPr>
            <w:r w:rsidRPr="00E139C5">
              <w:rPr>
                <w:szCs w:val="24"/>
              </w:rPr>
              <w:t xml:space="preserve">              </w:t>
            </w:r>
          </w:p>
        </w:tc>
        <w:tc>
          <w:tcPr>
            <w:tcW w:w="1433" w:type="dxa"/>
            <w:hideMark/>
          </w:tcPr>
          <w:p w14:paraId="326BCF4F" w14:textId="77777777" w:rsidR="00E139C5" w:rsidRPr="00E139C5" w:rsidRDefault="00E139C5" w:rsidP="00E139C5">
            <w:pPr>
              <w:spacing w:line="276" w:lineRule="auto"/>
              <w:ind w:left="-108" w:firstLine="108"/>
              <w:jc w:val="right"/>
              <w:rPr>
                <w:szCs w:val="24"/>
              </w:rPr>
            </w:pPr>
            <w:r w:rsidRPr="00E139C5">
              <w:rPr>
                <w:szCs w:val="24"/>
              </w:rPr>
              <w:t> </w:t>
            </w:r>
          </w:p>
        </w:tc>
        <w:tc>
          <w:tcPr>
            <w:tcW w:w="1433" w:type="dxa"/>
            <w:hideMark/>
          </w:tcPr>
          <w:p w14:paraId="6CFCDC0B" w14:textId="77777777" w:rsidR="00E139C5" w:rsidRPr="00E139C5" w:rsidRDefault="00E139C5" w:rsidP="00E139C5">
            <w:pPr>
              <w:spacing w:line="276" w:lineRule="auto"/>
              <w:jc w:val="right"/>
              <w:rPr>
                <w:szCs w:val="24"/>
              </w:rPr>
            </w:pPr>
            <w:r w:rsidRPr="00E139C5">
              <w:rPr>
                <w:szCs w:val="24"/>
              </w:rPr>
              <w:t> </w:t>
            </w:r>
          </w:p>
        </w:tc>
        <w:tc>
          <w:tcPr>
            <w:tcW w:w="935" w:type="dxa"/>
            <w:hideMark/>
          </w:tcPr>
          <w:p w14:paraId="3B9283BD" w14:textId="77777777" w:rsidR="00E139C5" w:rsidRPr="00E139C5" w:rsidRDefault="00E139C5" w:rsidP="00E139C5">
            <w:pPr>
              <w:spacing w:line="276" w:lineRule="auto"/>
              <w:jc w:val="right"/>
              <w:rPr>
                <w:szCs w:val="24"/>
              </w:rPr>
            </w:pPr>
            <w:r w:rsidRPr="00E139C5">
              <w:rPr>
                <w:szCs w:val="24"/>
              </w:rPr>
              <w:t> </w:t>
            </w:r>
          </w:p>
        </w:tc>
        <w:tc>
          <w:tcPr>
            <w:tcW w:w="744" w:type="dxa"/>
            <w:hideMark/>
          </w:tcPr>
          <w:p w14:paraId="7ED4B94E" w14:textId="77777777" w:rsidR="00E139C5" w:rsidRPr="00E139C5" w:rsidRDefault="00E139C5" w:rsidP="00E139C5">
            <w:pPr>
              <w:spacing w:line="276" w:lineRule="auto"/>
              <w:jc w:val="right"/>
              <w:rPr>
                <w:szCs w:val="24"/>
              </w:rPr>
            </w:pPr>
            <w:r w:rsidRPr="00E139C5">
              <w:rPr>
                <w:szCs w:val="24"/>
              </w:rPr>
              <w:t> </w:t>
            </w:r>
          </w:p>
        </w:tc>
        <w:tc>
          <w:tcPr>
            <w:tcW w:w="1255" w:type="dxa"/>
            <w:hideMark/>
          </w:tcPr>
          <w:p w14:paraId="41D5E8C3" w14:textId="77777777" w:rsidR="00E139C5" w:rsidRPr="00E139C5" w:rsidRDefault="00E139C5" w:rsidP="00E139C5">
            <w:pPr>
              <w:spacing w:line="276" w:lineRule="auto"/>
              <w:jc w:val="right"/>
              <w:rPr>
                <w:szCs w:val="24"/>
              </w:rPr>
            </w:pPr>
            <w:r w:rsidRPr="00E139C5">
              <w:rPr>
                <w:szCs w:val="24"/>
              </w:rPr>
              <w:t> </w:t>
            </w:r>
          </w:p>
        </w:tc>
        <w:tc>
          <w:tcPr>
            <w:tcW w:w="1076" w:type="dxa"/>
            <w:hideMark/>
          </w:tcPr>
          <w:p w14:paraId="464F4B65" w14:textId="77777777" w:rsidR="00E139C5" w:rsidRPr="00E139C5" w:rsidRDefault="00E139C5" w:rsidP="00E139C5">
            <w:pPr>
              <w:spacing w:line="276" w:lineRule="auto"/>
              <w:jc w:val="right"/>
              <w:rPr>
                <w:szCs w:val="24"/>
              </w:rPr>
            </w:pPr>
            <w:r w:rsidRPr="00E139C5">
              <w:rPr>
                <w:szCs w:val="24"/>
              </w:rPr>
              <w:t> </w:t>
            </w:r>
          </w:p>
        </w:tc>
        <w:tc>
          <w:tcPr>
            <w:tcW w:w="1255" w:type="dxa"/>
            <w:hideMark/>
          </w:tcPr>
          <w:p w14:paraId="6B0C3143" w14:textId="77777777" w:rsidR="00E139C5" w:rsidRPr="00E139C5" w:rsidRDefault="00E139C5" w:rsidP="00E139C5">
            <w:pPr>
              <w:spacing w:line="276" w:lineRule="auto"/>
              <w:jc w:val="right"/>
              <w:rPr>
                <w:szCs w:val="24"/>
              </w:rPr>
            </w:pPr>
            <w:r w:rsidRPr="00E139C5">
              <w:rPr>
                <w:szCs w:val="24"/>
              </w:rPr>
              <w:t> </w:t>
            </w:r>
          </w:p>
        </w:tc>
        <w:tc>
          <w:tcPr>
            <w:tcW w:w="1255" w:type="dxa"/>
            <w:hideMark/>
          </w:tcPr>
          <w:p w14:paraId="4DCAD3CC" w14:textId="77777777" w:rsidR="00E139C5" w:rsidRPr="00E139C5" w:rsidRDefault="00E139C5" w:rsidP="00E139C5">
            <w:pPr>
              <w:spacing w:line="276" w:lineRule="auto"/>
              <w:jc w:val="right"/>
              <w:rPr>
                <w:szCs w:val="24"/>
              </w:rPr>
            </w:pPr>
            <w:r w:rsidRPr="00E139C5">
              <w:rPr>
                <w:szCs w:val="24"/>
              </w:rPr>
              <w:t> </w:t>
            </w:r>
          </w:p>
        </w:tc>
        <w:tc>
          <w:tcPr>
            <w:tcW w:w="1255" w:type="dxa"/>
            <w:hideMark/>
          </w:tcPr>
          <w:p w14:paraId="792C07B5" w14:textId="77777777" w:rsidR="00E139C5" w:rsidRPr="00E139C5" w:rsidRDefault="00E139C5" w:rsidP="00E139C5">
            <w:pPr>
              <w:spacing w:line="276" w:lineRule="auto"/>
              <w:jc w:val="right"/>
              <w:rPr>
                <w:szCs w:val="24"/>
              </w:rPr>
            </w:pPr>
            <w:r w:rsidRPr="00E139C5">
              <w:rPr>
                <w:szCs w:val="24"/>
              </w:rPr>
              <w:t> </w:t>
            </w:r>
          </w:p>
        </w:tc>
      </w:tr>
      <w:tr w:rsidR="00E139C5" w:rsidRPr="00E139C5" w14:paraId="5DB35B35" w14:textId="77777777" w:rsidTr="00231708">
        <w:trPr>
          <w:divId w:val="1261141582"/>
          <w:trHeight w:val="255"/>
        </w:trPr>
        <w:tc>
          <w:tcPr>
            <w:tcW w:w="3131" w:type="dxa"/>
            <w:hideMark/>
          </w:tcPr>
          <w:p w14:paraId="4877C911" w14:textId="77777777" w:rsidR="00E139C5" w:rsidRPr="00E139C5" w:rsidRDefault="00E139C5" w:rsidP="00E139C5">
            <w:pPr>
              <w:spacing w:line="276" w:lineRule="auto"/>
              <w:rPr>
                <w:szCs w:val="24"/>
              </w:rPr>
            </w:pPr>
            <w:r w:rsidRPr="00E139C5">
              <w:rPr>
                <w:szCs w:val="24"/>
              </w:rPr>
              <w:t>Kosto për bizneset - në vazhdimësi</w:t>
            </w:r>
          </w:p>
        </w:tc>
        <w:tc>
          <w:tcPr>
            <w:tcW w:w="1343" w:type="dxa"/>
            <w:hideMark/>
          </w:tcPr>
          <w:p w14:paraId="366973EF" w14:textId="77777777" w:rsidR="00E139C5" w:rsidRPr="00E139C5" w:rsidRDefault="00E139C5" w:rsidP="00E36669">
            <w:pPr>
              <w:spacing w:line="276" w:lineRule="auto"/>
              <w:ind w:left="-108" w:firstLine="108"/>
              <w:jc w:val="right"/>
              <w:rPr>
                <w:szCs w:val="24"/>
              </w:rPr>
            </w:pPr>
            <w:r w:rsidRPr="00E139C5">
              <w:rPr>
                <w:szCs w:val="24"/>
              </w:rPr>
              <w:t xml:space="preserve">             </w:t>
            </w:r>
          </w:p>
        </w:tc>
        <w:tc>
          <w:tcPr>
            <w:tcW w:w="1433" w:type="dxa"/>
            <w:hideMark/>
          </w:tcPr>
          <w:p w14:paraId="06915ABD" w14:textId="77777777" w:rsidR="00E139C5" w:rsidRPr="00E139C5" w:rsidRDefault="00E139C5" w:rsidP="00E36669">
            <w:pPr>
              <w:spacing w:line="276" w:lineRule="auto"/>
              <w:ind w:left="-108" w:firstLine="108"/>
              <w:jc w:val="right"/>
              <w:rPr>
                <w:szCs w:val="24"/>
              </w:rPr>
            </w:pPr>
            <w:r w:rsidRPr="00E139C5">
              <w:rPr>
                <w:szCs w:val="24"/>
              </w:rPr>
              <w:t xml:space="preserve">           </w:t>
            </w:r>
          </w:p>
        </w:tc>
        <w:tc>
          <w:tcPr>
            <w:tcW w:w="1433" w:type="dxa"/>
            <w:hideMark/>
          </w:tcPr>
          <w:p w14:paraId="1152C002" w14:textId="77777777" w:rsidR="00E139C5" w:rsidRPr="00E139C5" w:rsidRDefault="00E139C5" w:rsidP="00E36669">
            <w:pPr>
              <w:spacing w:line="276" w:lineRule="auto"/>
              <w:jc w:val="right"/>
              <w:rPr>
                <w:szCs w:val="24"/>
              </w:rPr>
            </w:pPr>
            <w:r w:rsidRPr="00E139C5">
              <w:rPr>
                <w:szCs w:val="24"/>
              </w:rPr>
              <w:t xml:space="preserve">          </w:t>
            </w:r>
          </w:p>
        </w:tc>
        <w:tc>
          <w:tcPr>
            <w:tcW w:w="935" w:type="dxa"/>
            <w:hideMark/>
          </w:tcPr>
          <w:p w14:paraId="2E9CBACF" w14:textId="77777777" w:rsidR="00E139C5" w:rsidRPr="00E139C5" w:rsidRDefault="00E139C5" w:rsidP="00E36669">
            <w:pPr>
              <w:spacing w:line="276" w:lineRule="auto"/>
              <w:jc w:val="right"/>
              <w:rPr>
                <w:szCs w:val="24"/>
              </w:rPr>
            </w:pPr>
            <w:r w:rsidRPr="00E139C5">
              <w:rPr>
                <w:szCs w:val="24"/>
              </w:rPr>
              <w:t xml:space="preserve">          </w:t>
            </w:r>
          </w:p>
        </w:tc>
        <w:tc>
          <w:tcPr>
            <w:tcW w:w="744" w:type="dxa"/>
            <w:hideMark/>
          </w:tcPr>
          <w:p w14:paraId="4DB765E0" w14:textId="77777777" w:rsidR="00E139C5" w:rsidRPr="00E139C5" w:rsidRDefault="00E139C5" w:rsidP="00E36669">
            <w:pPr>
              <w:spacing w:line="276" w:lineRule="auto"/>
              <w:jc w:val="right"/>
              <w:rPr>
                <w:szCs w:val="24"/>
              </w:rPr>
            </w:pPr>
            <w:r w:rsidRPr="00E139C5">
              <w:rPr>
                <w:szCs w:val="24"/>
              </w:rPr>
              <w:t xml:space="preserve">           </w:t>
            </w:r>
          </w:p>
        </w:tc>
        <w:tc>
          <w:tcPr>
            <w:tcW w:w="1255" w:type="dxa"/>
            <w:hideMark/>
          </w:tcPr>
          <w:p w14:paraId="0FCC1194" w14:textId="77777777" w:rsidR="00E139C5" w:rsidRPr="00E139C5" w:rsidRDefault="00E139C5" w:rsidP="00E36669">
            <w:pPr>
              <w:spacing w:line="276" w:lineRule="auto"/>
              <w:jc w:val="right"/>
              <w:rPr>
                <w:szCs w:val="24"/>
              </w:rPr>
            </w:pPr>
            <w:r w:rsidRPr="00E139C5">
              <w:rPr>
                <w:szCs w:val="24"/>
              </w:rPr>
              <w:t xml:space="preserve">          </w:t>
            </w:r>
          </w:p>
        </w:tc>
        <w:tc>
          <w:tcPr>
            <w:tcW w:w="1076" w:type="dxa"/>
            <w:hideMark/>
          </w:tcPr>
          <w:p w14:paraId="22CB0E05" w14:textId="77777777" w:rsidR="00E139C5" w:rsidRPr="00E139C5" w:rsidRDefault="00E139C5" w:rsidP="00E36669">
            <w:pPr>
              <w:spacing w:line="276" w:lineRule="auto"/>
              <w:jc w:val="right"/>
              <w:rPr>
                <w:szCs w:val="24"/>
              </w:rPr>
            </w:pPr>
            <w:r w:rsidRPr="00E139C5">
              <w:rPr>
                <w:szCs w:val="24"/>
              </w:rPr>
              <w:t xml:space="preserve">           </w:t>
            </w:r>
          </w:p>
        </w:tc>
        <w:tc>
          <w:tcPr>
            <w:tcW w:w="1255" w:type="dxa"/>
            <w:hideMark/>
          </w:tcPr>
          <w:p w14:paraId="62E59295" w14:textId="77777777" w:rsidR="00E139C5" w:rsidRPr="00E139C5" w:rsidRDefault="00E139C5" w:rsidP="00E36669">
            <w:pPr>
              <w:spacing w:line="276" w:lineRule="auto"/>
              <w:jc w:val="right"/>
              <w:rPr>
                <w:szCs w:val="24"/>
              </w:rPr>
            </w:pPr>
            <w:r w:rsidRPr="00E139C5">
              <w:rPr>
                <w:szCs w:val="24"/>
              </w:rPr>
              <w:t xml:space="preserve">           </w:t>
            </w:r>
          </w:p>
        </w:tc>
        <w:tc>
          <w:tcPr>
            <w:tcW w:w="1255" w:type="dxa"/>
            <w:hideMark/>
          </w:tcPr>
          <w:p w14:paraId="1C3543E2" w14:textId="77777777" w:rsidR="00E139C5" w:rsidRPr="00E139C5" w:rsidRDefault="00E139C5" w:rsidP="00E36669">
            <w:pPr>
              <w:spacing w:line="276" w:lineRule="auto"/>
              <w:jc w:val="right"/>
              <w:rPr>
                <w:szCs w:val="24"/>
              </w:rPr>
            </w:pPr>
            <w:r w:rsidRPr="00E139C5">
              <w:rPr>
                <w:szCs w:val="24"/>
              </w:rPr>
              <w:t xml:space="preserve">            </w:t>
            </w:r>
          </w:p>
        </w:tc>
        <w:tc>
          <w:tcPr>
            <w:tcW w:w="1255" w:type="dxa"/>
            <w:hideMark/>
          </w:tcPr>
          <w:p w14:paraId="427A0234" w14:textId="77777777" w:rsidR="00E139C5" w:rsidRPr="00E139C5" w:rsidRDefault="00E139C5" w:rsidP="00E36669">
            <w:pPr>
              <w:spacing w:line="276" w:lineRule="auto"/>
              <w:jc w:val="right"/>
              <w:rPr>
                <w:szCs w:val="24"/>
              </w:rPr>
            </w:pPr>
            <w:r w:rsidRPr="00E139C5">
              <w:rPr>
                <w:szCs w:val="24"/>
              </w:rPr>
              <w:t xml:space="preserve">             </w:t>
            </w:r>
          </w:p>
        </w:tc>
      </w:tr>
      <w:tr w:rsidR="00E139C5" w:rsidRPr="009E1175" w14:paraId="4F17496E" w14:textId="77777777" w:rsidTr="00231708">
        <w:trPr>
          <w:divId w:val="1261141582"/>
          <w:trHeight w:val="255"/>
        </w:trPr>
        <w:tc>
          <w:tcPr>
            <w:tcW w:w="3131" w:type="dxa"/>
            <w:hideMark/>
          </w:tcPr>
          <w:p w14:paraId="44BEE3AF" w14:textId="77777777" w:rsidR="00E139C5" w:rsidRPr="009E1175" w:rsidRDefault="00E139C5" w:rsidP="00E139C5">
            <w:pPr>
              <w:spacing w:line="276" w:lineRule="auto"/>
              <w:rPr>
                <w:szCs w:val="24"/>
                <w:lang w:val="it-IT"/>
              </w:rPr>
            </w:pPr>
            <w:r w:rsidRPr="009E1175">
              <w:rPr>
                <w:szCs w:val="24"/>
                <w:lang w:val="it-IT"/>
              </w:rPr>
              <w:t>Kosto për grupet e tjera - një herë</w:t>
            </w:r>
          </w:p>
        </w:tc>
        <w:tc>
          <w:tcPr>
            <w:tcW w:w="1343" w:type="dxa"/>
            <w:hideMark/>
          </w:tcPr>
          <w:p w14:paraId="6A318BD6" w14:textId="77777777" w:rsidR="00E139C5" w:rsidRPr="009E1175" w:rsidRDefault="00E139C5" w:rsidP="00E139C5">
            <w:pPr>
              <w:spacing w:line="276" w:lineRule="auto"/>
              <w:ind w:left="-108" w:firstLine="108"/>
              <w:jc w:val="right"/>
              <w:rPr>
                <w:szCs w:val="24"/>
                <w:lang w:val="it-IT"/>
              </w:rPr>
            </w:pPr>
            <w:r w:rsidRPr="009E1175">
              <w:rPr>
                <w:szCs w:val="24"/>
                <w:lang w:val="it-IT"/>
              </w:rPr>
              <w:t> </w:t>
            </w:r>
          </w:p>
        </w:tc>
        <w:tc>
          <w:tcPr>
            <w:tcW w:w="1433" w:type="dxa"/>
            <w:hideMark/>
          </w:tcPr>
          <w:p w14:paraId="09CE73BA" w14:textId="77777777" w:rsidR="00E139C5" w:rsidRPr="009E1175" w:rsidRDefault="00E139C5" w:rsidP="00E139C5">
            <w:pPr>
              <w:spacing w:line="276" w:lineRule="auto"/>
              <w:ind w:left="-108" w:firstLine="108"/>
              <w:jc w:val="right"/>
              <w:rPr>
                <w:szCs w:val="24"/>
                <w:lang w:val="it-IT"/>
              </w:rPr>
            </w:pPr>
            <w:r w:rsidRPr="009E1175">
              <w:rPr>
                <w:szCs w:val="24"/>
                <w:lang w:val="it-IT"/>
              </w:rPr>
              <w:t> </w:t>
            </w:r>
          </w:p>
        </w:tc>
        <w:tc>
          <w:tcPr>
            <w:tcW w:w="1433" w:type="dxa"/>
            <w:hideMark/>
          </w:tcPr>
          <w:p w14:paraId="503A5806" w14:textId="77777777" w:rsidR="00E139C5" w:rsidRPr="009E1175" w:rsidRDefault="00E139C5" w:rsidP="00E139C5">
            <w:pPr>
              <w:spacing w:line="276" w:lineRule="auto"/>
              <w:jc w:val="right"/>
              <w:rPr>
                <w:szCs w:val="24"/>
                <w:lang w:val="it-IT"/>
              </w:rPr>
            </w:pPr>
            <w:r w:rsidRPr="009E1175">
              <w:rPr>
                <w:szCs w:val="24"/>
                <w:lang w:val="it-IT"/>
              </w:rPr>
              <w:t> </w:t>
            </w:r>
          </w:p>
        </w:tc>
        <w:tc>
          <w:tcPr>
            <w:tcW w:w="935" w:type="dxa"/>
            <w:hideMark/>
          </w:tcPr>
          <w:p w14:paraId="694FB385" w14:textId="77777777" w:rsidR="00E139C5" w:rsidRPr="009E1175" w:rsidRDefault="00E139C5" w:rsidP="00E139C5">
            <w:pPr>
              <w:spacing w:line="276" w:lineRule="auto"/>
              <w:jc w:val="right"/>
              <w:rPr>
                <w:szCs w:val="24"/>
                <w:lang w:val="it-IT"/>
              </w:rPr>
            </w:pPr>
            <w:r w:rsidRPr="009E1175">
              <w:rPr>
                <w:szCs w:val="24"/>
                <w:lang w:val="it-IT"/>
              </w:rPr>
              <w:t> </w:t>
            </w:r>
          </w:p>
        </w:tc>
        <w:tc>
          <w:tcPr>
            <w:tcW w:w="744" w:type="dxa"/>
            <w:hideMark/>
          </w:tcPr>
          <w:p w14:paraId="31A6F140" w14:textId="77777777" w:rsidR="00E139C5" w:rsidRPr="009E1175" w:rsidRDefault="00E139C5" w:rsidP="00E139C5">
            <w:pPr>
              <w:spacing w:line="276" w:lineRule="auto"/>
              <w:jc w:val="right"/>
              <w:rPr>
                <w:szCs w:val="24"/>
                <w:lang w:val="it-IT"/>
              </w:rPr>
            </w:pPr>
            <w:r w:rsidRPr="009E1175">
              <w:rPr>
                <w:szCs w:val="24"/>
                <w:lang w:val="it-IT"/>
              </w:rPr>
              <w:t> </w:t>
            </w:r>
          </w:p>
        </w:tc>
        <w:tc>
          <w:tcPr>
            <w:tcW w:w="1255" w:type="dxa"/>
            <w:hideMark/>
          </w:tcPr>
          <w:p w14:paraId="6C81E85C" w14:textId="77777777" w:rsidR="00E139C5" w:rsidRPr="009E1175" w:rsidRDefault="00E139C5" w:rsidP="00E139C5">
            <w:pPr>
              <w:spacing w:line="276" w:lineRule="auto"/>
              <w:jc w:val="right"/>
              <w:rPr>
                <w:szCs w:val="24"/>
                <w:lang w:val="it-IT"/>
              </w:rPr>
            </w:pPr>
            <w:r w:rsidRPr="009E1175">
              <w:rPr>
                <w:szCs w:val="24"/>
                <w:lang w:val="it-IT"/>
              </w:rPr>
              <w:t> </w:t>
            </w:r>
          </w:p>
        </w:tc>
        <w:tc>
          <w:tcPr>
            <w:tcW w:w="1076" w:type="dxa"/>
            <w:hideMark/>
          </w:tcPr>
          <w:p w14:paraId="4EBBEF88" w14:textId="77777777" w:rsidR="00E139C5" w:rsidRPr="009E1175" w:rsidRDefault="00E139C5" w:rsidP="00E139C5">
            <w:pPr>
              <w:spacing w:line="276" w:lineRule="auto"/>
              <w:jc w:val="right"/>
              <w:rPr>
                <w:szCs w:val="24"/>
                <w:lang w:val="it-IT"/>
              </w:rPr>
            </w:pPr>
            <w:r w:rsidRPr="009E1175">
              <w:rPr>
                <w:szCs w:val="24"/>
                <w:lang w:val="it-IT"/>
              </w:rPr>
              <w:t> </w:t>
            </w:r>
          </w:p>
        </w:tc>
        <w:tc>
          <w:tcPr>
            <w:tcW w:w="1255" w:type="dxa"/>
            <w:hideMark/>
          </w:tcPr>
          <w:p w14:paraId="1AE113A5" w14:textId="77777777" w:rsidR="00E139C5" w:rsidRPr="009E1175" w:rsidRDefault="00E139C5" w:rsidP="00E139C5">
            <w:pPr>
              <w:spacing w:line="276" w:lineRule="auto"/>
              <w:jc w:val="right"/>
              <w:rPr>
                <w:szCs w:val="24"/>
                <w:lang w:val="it-IT"/>
              </w:rPr>
            </w:pPr>
            <w:r w:rsidRPr="009E1175">
              <w:rPr>
                <w:szCs w:val="24"/>
                <w:lang w:val="it-IT"/>
              </w:rPr>
              <w:t> </w:t>
            </w:r>
          </w:p>
        </w:tc>
        <w:tc>
          <w:tcPr>
            <w:tcW w:w="1255" w:type="dxa"/>
            <w:hideMark/>
          </w:tcPr>
          <w:p w14:paraId="47BB4F3F" w14:textId="77777777" w:rsidR="00E139C5" w:rsidRPr="009E1175" w:rsidRDefault="00E139C5" w:rsidP="00E139C5">
            <w:pPr>
              <w:spacing w:line="276" w:lineRule="auto"/>
              <w:jc w:val="right"/>
              <w:rPr>
                <w:szCs w:val="24"/>
                <w:lang w:val="it-IT"/>
              </w:rPr>
            </w:pPr>
            <w:r w:rsidRPr="009E1175">
              <w:rPr>
                <w:szCs w:val="24"/>
                <w:lang w:val="it-IT"/>
              </w:rPr>
              <w:t> </w:t>
            </w:r>
          </w:p>
        </w:tc>
        <w:tc>
          <w:tcPr>
            <w:tcW w:w="1255" w:type="dxa"/>
            <w:hideMark/>
          </w:tcPr>
          <w:p w14:paraId="77DC0777" w14:textId="77777777" w:rsidR="00E139C5" w:rsidRPr="009E1175" w:rsidRDefault="00E139C5" w:rsidP="00E139C5">
            <w:pPr>
              <w:spacing w:line="276" w:lineRule="auto"/>
              <w:jc w:val="right"/>
              <w:rPr>
                <w:szCs w:val="24"/>
                <w:lang w:val="it-IT"/>
              </w:rPr>
            </w:pPr>
            <w:r w:rsidRPr="009E1175">
              <w:rPr>
                <w:szCs w:val="24"/>
                <w:lang w:val="it-IT"/>
              </w:rPr>
              <w:t> </w:t>
            </w:r>
          </w:p>
        </w:tc>
      </w:tr>
      <w:tr w:rsidR="00E139C5" w:rsidRPr="009E1175" w14:paraId="4B1FA9C9" w14:textId="77777777" w:rsidTr="00231708">
        <w:trPr>
          <w:divId w:val="1261141582"/>
          <w:trHeight w:val="270"/>
        </w:trPr>
        <w:tc>
          <w:tcPr>
            <w:tcW w:w="3131" w:type="dxa"/>
            <w:hideMark/>
          </w:tcPr>
          <w:p w14:paraId="4B68DBB3" w14:textId="77777777" w:rsidR="00E139C5" w:rsidRPr="009E1175" w:rsidRDefault="00E139C5" w:rsidP="00E139C5">
            <w:pPr>
              <w:spacing w:line="276" w:lineRule="auto"/>
              <w:rPr>
                <w:szCs w:val="24"/>
                <w:lang w:val="it-IT"/>
              </w:rPr>
            </w:pPr>
            <w:r w:rsidRPr="009E1175">
              <w:rPr>
                <w:szCs w:val="24"/>
                <w:lang w:val="it-IT"/>
              </w:rPr>
              <w:t>Kosto për grupet e tjera - në vazhdimësi</w:t>
            </w:r>
          </w:p>
        </w:tc>
        <w:tc>
          <w:tcPr>
            <w:tcW w:w="1343" w:type="dxa"/>
            <w:hideMark/>
          </w:tcPr>
          <w:p w14:paraId="10C13A99" w14:textId="77777777" w:rsidR="00E139C5" w:rsidRPr="009E1175" w:rsidRDefault="00E139C5" w:rsidP="00E139C5">
            <w:pPr>
              <w:spacing w:line="276" w:lineRule="auto"/>
              <w:ind w:left="-108" w:firstLine="108"/>
              <w:jc w:val="right"/>
              <w:rPr>
                <w:szCs w:val="24"/>
                <w:lang w:val="it-IT"/>
              </w:rPr>
            </w:pPr>
            <w:r w:rsidRPr="009E1175">
              <w:rPr>
                <w:szCs w:val="24"/>
                <w:lang w:val="it-IT"/>
              </w:rPr>
              <w:t xml:space="preserve">    </w:t>
            </w:r>
          </w:p>
        </w:tc>
        <w:tc>
          <w:tcPr>
            <w:tcW w:w="1433" w:type="dxa"/>
            <w:hideMark/>
          </w:tcPr>
          <w:p w14:paraId="5FF1A784" w14:textId="77777777" w:rsidR="00E139C5" w:rsidRPr="009E1175" w:rsidRDefault="00E139C5" w:rsidP="00E139C5">
            <w:pPr>
              <w:spacing w:line="276" w:lineRule="auto"/>
              <w:ind w:left="-108" w:firstLine="108"/>
              <w:jc w:val="right"/>
              <w:rPr>
                <w:szCs w:val="24"/>
                <w:lang w:val="it-IT"/>
              </w:rPr>
            </w:pPr>
            <w:r w:rsidRPr="009E1175">
              <w:rPr>
                <w:szCs w:val="24"/>
                <w:lang w:val="it-IT"/>
              </w:rPr>
              <w:t> </w:t>
            </w:r>
          </w:p>
        </w:tc>
        <w:tc>
          <w:tcPr>
            <w:tcW w:w="1433" w:type="dxa"/>
            <w:hideMark/>
          </w:tcPr>
          <w:p w14:paraId="54B46C09" w14:textId="77777777" w:rsidR="00E139C5" w:rsidRPr="009E1175" w:rsidRDefault="00E139C5" w:rsidP="00E139C5">
            <w:pPr>
              <w:spacing w:line="276" w:lineRule="auto"/>
              <w:jc w:val="right"/>
              <w:rPr>
                <w:szCs w:val="24"/>
                <w:lang w:val="it-IT"/>
              </w:rPr>
            </w:pPr>
            <w:r w:rsidRPr="009E1175">
              <w:rPr>
                <w:szCs w:val="24"/>
                <w:lang w:val="it-IT"/>
              </w:rPr>
              <w:t> </w:t>
            </w:r>
          </w:p>
        </w:tc>
        <w:tc>
          <w:tcPr>
            <w:tcW w:w="935" w:type="dxa"/>
            <w:hideMark/>
          </w:tcPr>
          <w:p w14:paraId="28A1837E" w14:textId="77777777" w:rsidR="00E139C5" w:rsidRPr="009E1175" w:rsidRDefault="00E139C5" w:rsidP="00E139C5">
            <w:pPr>
              <w:spacing w:line="276" w:lineRule="auto"/>
              <w:jc w:val="right"/>
              <w:rPr>
                <w:szCs w:val="24"/>
                <w:lang w:val="it-IT"/>
              </w:rPr>
            </w:pPr>
            <w:r w:rsidRPr="009E1175">
              <w:rPr>
                <w:szCs w:val="24"/>
                <w:lang w:val="it-IT"/>
              </w:rPr>
              <w:t> </w:t>
            </w:r>
          </w:p>
        </w:tc>
        <w:tc>
          <w:tcPr>
            <w:tcW w:w="744" w:type="dxa"/>
            <w:hideMark/>
          </w:tcPr>
          <w:p w14:paraId="573E33AA" w14:textId="77777777" w:rsidR="00E139C5" w:rsidRPr="009E1175" w:rsidRDefault="00E139C5" w:rsidP="00E139C5">
            <w:pPr>
              <w:spacing w:line="276" w:lineRule="auto"/>
              <w:jc w:val="right"/>
              <w:rPr>
                <w:szCs w:val="24"/>
                <w:lang w:val="it-IT"/>
              </w:rPr>
            </w:pPr>
            <w:r w:rsidRPr="009E1175">
              <w:rPr>
                <w:szCs w:val="24"/>
                <w:lang w:val="it-IT"/>
              </w:rPr>
              <w:t> </w:t>
            </w:r>
          </w:p>
        </w:tc>
        <w:tc>
          <w:tcPr>
            <w:tcW w:w="1255" w:type="dxa"/>
            <w:hideMark/>
          </w:tcPr>
          <w:p w14:paraId="0850F81F" w14:textId="77777777" w:rsidR="00E139C5" w:rsidRPr="009E1175" w:rsidRDefault="00E139C5" w:rsidP="00E139C5">
            <w:pPr>
              <w:spacing w:line="276" w:lineRule="auto"/>
              <w:jc w:val="right"/>
              <w:rPr>
                <w:szCs w:val="24"/>
                <w:lang w:val="it-IT"/>
              </w:rPr>
            </w:pPr>
            <w:r w:rsidRPr="009E1175">
              <w:rPr>
                <w:szCs w:val="24"/>
                <w:lang w:val="it-IT"/>
              </w:rPr>
              <w:t> </w:t>
            </w:r>
          </w:p>
        </w:tc>
        <w:tc>
          <w:tcPr>
            <w:tcW w:w="1076" w:type="dxa"/>
            <w:hideMark/>
          </w:tcPr>
          <w:p w14:paraId="254B7E4D" w14:textId="77777777" w:rsidR="00E139C5" w:rsidRPr="009E1175" w:rsidRDefault="00E139C5" w:rsidP="00E139C5">
            <w:pPr>
              <w:spacing w:line="276" w:lineRule="auto"/>
              <w:jc w:val="right"/>
              <w:rPr>
                <w:szCs w:val="24"/>
                <w:lang w:val="it-IT"/>
              </w:rPr>
            </w:pPr>
            <w:r w:rsidRPr="009E1175">
              <w:rPr>
                <w:szCs w:val="24"/>
                <w:lang w:val="it-IT"/>
              </w:rPr>
              <w:t> </w:t>
            </w:r>
          </w:p>
        </w:tc>
        <w:tc>
          <w:tcPr>
            <w:tcW w:w="1255" w:type="dxa"/>
            <w:hideMark/>
          </w:tcPr>
          <w:p w14:paraId="5C391CEC" w14:textId="77777777" w:rsidR="00E139C5" w:rsidRPr="009E1175" w:rsidRDefault="00E139C5" w:rsidP="00E139C5">
            <w:pPr>
              <w:spacing w:line="276" w:lineRule="auto"/>
              <w:jc w:val="right"/>
              <w:rPr>
                <w:szCs w:val="24"/>
                <w:lang w:val="it-IT"/>
              </w:rPr>
            </w:pPr>
            <w:r w:rsidRPr="009E1175">
              <w:rPr>
                <w:szCs w:val="24"/>
                <w:lang w:val="it-IT"/>
              </w:rPr>
              <w:t> </w:t>
            </w:r>
          </w:p>
        </w:tc>
        <w:tc>
          <w:tcPr>
            <w:tcW w:w="1255" w:type="dxa"/>
            <w:hideMark/>
          </w:tcPr>
          <w:p w14:paraId="1617787B" w14:textId="77777777" w:rsidR="00E139C5" w:rsidRPr="009E1175" w:rsidRDefault="00E139C5" w:rsidP="00E139C5">
            <w:pPr>
              <w:spacing w:line="276" w:lineRule="auto"/>
              <w:jc w:val="right"/>
              <w:rPr>
                <w:szCs w:val="24"/>
                <w:lang w:val="it-IT"/>
              </w:rPr>
            </w:pPr>
            <w:r w:rsidRPr="009E1175">
              <w:rPr>
                <w:szCs w:val="24"/>
                <w:lang w:val="it-IT"/>
              </w:rPr>
              <w:t> </w:t>
            </w:r>
          </w:p>
        </w:tc>
        <w:tc>
          <w:tcPr>
            <w:tcW w:w="1255" w:type="dxa"/>
            <w:hideMark/>
          </w:tcPr>
          <w:p w14:paraId="1D75CBFF" w14:textId="77777777" w:rsidR="00E139C5" w:rsidRPr="009E1175" w:rsidRDefault="00E139C5" w:rsidP="00E139C5">
            <w:pPr>
              <w:spacing w:line="276" w:lineRule="auto"/>
              <w:jc w:val="right"/>
              <w:rPr>
                <w:szCs w:val="24"/>
                <w:lang w:val="it-IT"/>
              </w:rPr>
            </w:pPr>
            <w:r w:rsidRPr="009E1175">
              <w:rPr>
                <w:szCs w:val="24"/>
                <w:lang w:val="it-IT"/>
              </w:rPr>
              <w:t> </w:t>
            </w:r>
          </w:p>
        </w:tc>
      </w:tr>
      <w:tr w:rsidR="00E139C5" w:rsidRPr="00E139C5" w14:paraId="1D77546C" w14:textId="77777777" w:rsidTr="00231708">
        <w:trPr>
          <w:divId w:val="1261141582"/>
          <w:trHeight w:val="285"/>
        </w:trPr>
        <w:tc>
          <w:tcPr>
            <w:tcW w:w="3131" w:type="dxa"/>
            <w:hideMark/>
          </w:tcPr>
          <w:p w14:paraId="18C16E0C" w14:textId="77777777" w:rsidR="00E139C5" w:rsidRPr="00E139C5" w:rsidRDefault="00E139C5" w:rsidP="00E139C5">
            <w:pPr>
              <w:spacing w:line="276" w:lineRule="auto"/>
              <w:rPr>
                <w:b/>
                <w:bCs/>
                <w:szCs w:val="24"/>
              </w:rPr>
            </w:pPr>
            <w:r w:rsidRPr="00E139C5">
              <w:rPr>
                <w:b/>
                <w:bCs/>
                <w:szCs w:val="24"/>
              </w:rPr>
              <w:t xml:space="preserve">Kosto në total </w:t>
            </w:r>
          </w:p>
        </w:tc>
        <w:tc>
          <w:tcPr>
            <w:tcW w:w="1343" w:type="dxa"/>
            <w:hideMark/>
          </w:tcPr>
          <w:p w14:paraId="4FA776A9" w14:textId="670E85DD" w:rsidR="00E139C5" w:rsidRPr="00E139C5" w:rsidRDefault="00E139C5" w:rsidP="00231708">
            <w:pPr>
              <w:spacing w:line="276" w:lineRule="auto"/>
              <w:ind w:left="-108"/>
              <w:rPr>
                <w:szCs w:val="24"/>
              </w:rPr>
            </w:pPr>
            <w:r w:rsidRPr="00E139C5">
              <w:rPr>
                <w:szCs w:val="24"/>
              </w:rPr>
              <w:t xml:space="preserve">            </w:t>
            </w:r>
          </w:p>
        </w:tc>
        <w:tc>
          <w:tcPr>
            <w:tcW w:w="1433" w:type="dxa"/>
            <w:hideMark/>
          </w:tcPr>
          <w:p w14:paraId="668002FD" w14:textId="36BA0B97" w:rsidR="00E139C5" w:rsidRPr="00E139C5" w:rsidRDefault="00231708" w:rsidP="00231708">
            <w:pPr>
              <w:spacing w:line="276" w:lineRule="auto"/>
              <w:rPr>
                <w:szCs w:val="24"/>
              </w:rPr>
            </w:pPr>
            <w:r w:rsidRPr="002B155D">
              <w:rPr>
                <w:szCs w:val="24"/>
                <w:lang w:val="sq-AL"/>
              </w:rPr>
              <w:t xml:space="preserve"> </w:t>
            </w:r>
            <w:r w:rsidR="00E139C5" w:rsidRPr="00E139C5">
              <w:rPr>
                <w:szCs w:val="24"/>
              </w:rPr>
              <w:t xml:space="preserve">           </w:t>
            </w:r>
          </w:p>
        </w:tc>
        <w:tc>
          <w:tcPr>
            <w:tcW w:w="1433" w:type="dxa"/>
            <w:hideMark/>
          </w:tcPr>
          <w:p w14:paraId="57FF9CB2" w14:textId="0834A71E" w:rsidR="00E139C5" w:rsidRPr="00E139C5" w:rsidRDefault="00E139C5" w:rsidP="00B82AE6">
            <w:pPr>
              <w:spacing w:line="276" w:lineRule="auto"/>
              <w:rPr>
                <w:szCs w:val="24"/>
              </w:rPr>
            </w:pPr>
          </w:p>
        </w:tc>
        <w:tc>
          <w:tcPr>
            <w:tcW w:w="935" w:type="dxa"/>
            <w:hideMark/>
          </w:tcPr>
          <w:p w14:paraId="042B2B04" w14:textId="77777777" w:rsidR="00E139C5" w:rsidRPr="00E139C5" w:rsidRDefault="00E139C5" w:rsidP="00E36669">
            <w:pPr>
              <w:spacing w:line="276" w:lineRule="auto"/>
              <w:jc w:val="right"/>
              <w:rPr>
                <w:szCs w:val="24"/>
              </w:rPr>
            </w:pPr>
            <w:r w:rsidRPr="00E139C5">
              <w:rPr>
                <w:szCs w:val="24"/>
              </w:rPr>
              <w:t xml:space="preserve">          </w:t>
            </w:r>
          </w:p>
        </w:tc>
        <w:tc>
          <w:tcPr>
            <w:tcW w:w="744" w:type="dxa"/>
            <w:hideMark/>
          </w:tcPr>
          <w:p w14:paraId="071DDD79" w14:textId="77777777" w:rsidR="00E139C5" w:rsidRPr="00E139C5" w:rsidRDefault="00E139C5" w:rsidP="00E36669">
            <w:pPr>
              <w:spacing w:line="276" w:lineRule="auto"/>
              <w:jc w:val="right"/>
              <w:rPr>
                <w:szCs w:val="24"/>
              </w:rPr>
            </w:pPr>
            <w:r w:rsidRPr="00E139C5">
              <w:rPr>
                <w:szCs w:val="24"/>
              </w:rPr>
              <w:t xml:space="preserve">           </w:t>
            </w:r>
          </w:p>
        </w:tc>
        <w:tc>
          <w:tcPr>
            <w:tcW w:w="1255" w:type="dxa"/>
            <w:hideMark/>
          </w:tcPr>
          <w:p w14:paraId="1FC61418" w14:textId="77777777" w:rsidR="00E139C5" w:rsidRPr="00E139C5" w:rsidRDefault="00E139C5" w:rsidP="00E36669">
            <w:pPr>
              <w:spacing w:line="276" w:lineRule="auto"/>
              <w:jc w:val="right"/>
              <w:rPr>
                <w:szCs w:val="24"/>
              </w:rPr>
            </w:pPr>
            <w:r w:rsidRPr="00E139C5">
              <w:rPr>
                <w:szCs w:val="24"/>
              </w:rPr>
              <w:t xml:space="preserve">          </w:t>
            </w:r>
          </w:p>
        </w:tc>
        <w:tc>
          <w:tcPr>
            <w:tcW w:w="1076" w:type="dxa"/>
            <w:hideMark/>
          </w:tcPr>
          <w:p w14:paraId="0CFDABD9" w14:textId="77777777" w:rsidR="00E139C5" w:rsidRPr="00E139C5" w:rsidRDefault="00E139C5" w:rsidP="00E36669">
            <w:pPr>
              <w:spacing w:line="276" w:lineRule="auto"/>
              <w:jc w:val="right"/>
              <w:rPr>
                <w:szCs w:val="24"/>
              </w:rPr>
            </w:pPr>
            <w:r w:rsidRPr="00E139C5">
              <w:rPr>
                <w:szCs w:val="24"/>
              </w:rPr>
              <w:t xml:space="preserve">           </w:t>
            </w:r>
          </w:p>
        </w:tc>
        <w:tc>
          <w:tcPr>
            <w:tcW w:w="1255" w:type="dxa"/>
            <w:hideMark/>
          </w:tcPr>
          <w:p w14:paraId="7AB6501D" w14:textId="77777777" w:rsidR="00E139C5" w:rsidRPr="00E139C5" w:rsidRDefault="00E139C5" w:rsidP="00E36669">
            <w:pPr>
              <w:spacing w:line="276" w:lineRule="auto"/>
              <w:jc w:val="right"/>
              <w:rPr>
                <w:szCs w:val="24"/>
              </w:rPr>
            </w:pPr>
            <w:r w:rsidRPr="00E139C5">
              <w:rPr>
                <w:szCs w:val="24"/>
              </w:rPr>
              <w:t xml:space="preserve">           </w:t>
            </w:r>
          </w:p>
        </w:tc>
        <w:tc>
          <w:tcPr>
            <w:tcW w:w="1255" w:type="dxa"/>
            <w:hideMark/>
          </w:tcPr>
          <w:p w14:paraId="3F2C4FC9" w14:textId="77777777" w:rsidR="00E139C5" w:rsidRPr="00E139C5" w:rsidRDefault="00E139C5" w:rsidP="00E36669">
            <w:pPr>
              <w:spacing w:line="276" w:lineRule="auto"/>
              <w:jc w:val="right"/>
              <w:rPr>
                <w:szCs w:val="24"/>
              </w:rPr>
            </w:pPr>
            <w:r w:rsidRPr="00E139C5">
              <w:rPr>
                <w:szCs w:val="24"/>
              </w:rPr>
              <w:t xml:space="preserve">            </w:t>
            </w:r>
          </w:p>
        </w:tc>
        <w:tc>
          <w:tcPr>
            <w:tcW w:w="1255" w:type="dxa"/>
            <w:hideMark/>
          </w:tcPr>
          <w:p w14:paraId="21FDB78D" w14:textId="77777777" w:rsidR="00E139C5" w:rsidRPr="00E139C5" w:rsidRDefault="00E139C5" w:rsidP="00E36669">
            <w:pPr>
              <w:spacing w:line="276" w:lineRule="auto"/>
              <w:jc w:val="right"/>
              <w:rPr>
                <w:szCs w:val="24"/>
              </w:rPr>
            </w:pPr>
            <w:r w:rsidRPr="00E139C5">
              <w:rPr>
                <w:szCs w:val="24"/>
              </w:rPr>
              <w:t xml:space="preserve">             </w:t>
            </w:r>
          </w:p>
        </w:tc>
      </w:tr>
      <w:tr w:rsidR="00E139C5" w:rsidRPr="009E1175" w14:paraId="66434163" w14:textId="77777777" w:rsidTr="00231708">
        <w:trPr>
          <w:divId w:val="1261141582"/>
          <w:trHeight w:val="375"/>
        </w:trPr>
        <w:tc>
          <w:tcPr>
            <w:tcW w:w="3131" w:type="dxa"/>
            <w:hideMark/>
          </w:tcPr>
          <w:p w14:paraId="05EE6F8E" w14:textId="77777777" w:rsidR="00E139C5" w:rsidRPr="009E1175" w:rsidRDefault="00E139C5" w:rsidP="00E139C5">
            <w:pPr>
              <w:spacing w:line="276" w:lineRule="auto"/>
              <w:rPr>
                <w:bCs/>
                <w:szCs w:val="24"/>
                <w:lang w:val="it-IT"/>
              </w:rPr>
            </w:pPr>
            <w:r w:rsidRPr="009E1175">
              <w:rPr>
                <w:b/>
                <w:bCs/>
                <w:szCs w:val="24"/>
                <w:lang w:val="it-IT"/>
              </w:rPr>
              <w:t>Kosto e zbritur</w:t>
            </w:r>
            <w:r w:rsidRPr="009E1175">
              <w:rPr>
                <w:szCs w:val="24"/>
                <w:lang w:val="it-IT"/>
              </w:rPr>
              <w:t>= Kosto në total x Faktori zbritës</w:t>
            </w:r>
          </w:p>
        </w:tc>
        <w:tc>
          <w:tcPr>
            <w:tcW w:w="1343" w:type="dxa"/>
            <w:hideMark/>
          </w:tcPr>
          <w:p w14:paraId="273A5688" w14:textId="77777777" w:rsidR="00E139C5" w:rsidRPr="009E1175" w:rsidRDefault="00E139C5" w:rsidP="00E36669">
            <w:pPr>
              <w:spacing w:line="276" w:lineRule="auto"/>
              <w:ind w:left="-108" w:firstLine="108"/>
              <w:jc w:val="right"/>
              <w:rPr>
                <w:szCs w:val="24"/>
                <w:lang w:val="it-IT"/>
              </w:rPr>
            </w:pPr>
            <w:r w:rsidRPr="009E1175">
              <w:rPr>
                <w:szCs w:val="24"/>
                <w:lang w:val="it-IT"/>
              </w:rPr>
              <w:t xml:space="preserve">            </w:t>
            </w:r>
          </w:p>
        </w:tc>
        <w:tc>
          <w:tcPr>
            <w:tcW w:w="1433" w:type="dxa"/>
            <w:hideMark/>
          </w:tcPr>
          <w:p w14:paraId="04165EE0" w14:textId="77777777" w:rsidR="00E139C5" w:rsidRPr="009E1175" w:rsidRDefault="00E139C5" w:rsidP="00E36669">
            <w:pPr>
              <w:spacing w:line="276" w:lineRule="auto"/>
              <w:ind w:left="-108" w:firstLine="108"/>
              <w:jc w:val="right"/>
              <w:rPr>
                <w:szCs w:val="24"/>
                <w:lang w:val="it-IT"/>
              </w:rPr>
            </w:pPr>
            <w:r w:rsidRPr="009E1175">
              <w:rPr>
                <w:szCs w:val="24"/>
                <w:lang w:val="it-IT"/>
              </w:rPr>
              <w:t xml:space="preserve">          </w:t>
            </w:r>
          </w:p>
        </w:tc>
        <w:tc>
          <w:tcPr>
            <w:tcW w:w="1433" w:type="dxa"/>
            <w:hideMark/>
          </w:tcPr>
          <w:p w14:paraId="69426514" w14:textId="77777777" w:rsidR="00E139C5" w:rsidRPr="009E1175" w:rsidRDefault="00E139C5" w:rsidP="00E36669">
            <w:pPr>
              <w:spacing w:line="276" w:lineRule="auto"/>
              <w:jc w:val="right"/>
              <w:rPr>
                <w:szCs w:val="24"/>
                <w:lang w:val="it-IT"/>
              </w:rPr>
            </w:pPr>
            <w:r w:rsidRPr="009E1175">
              <w:rPr>
                <w:szCs w:val="24"/>
                <w:lang w:val="it-IT"/>
              </w:rPr>
              <w:t xml:space="preserve">         </w:t>
            </w:r>
          </w:p>
        </w:tc>
        <w:tc>
          <w:tcPr>
            <w:tcW w:w="935" w:type="dxa"/>
            <w:hideMark/>
          </w:tcPr>
          <w:p w14:paraId="332CA8D4" w14:textId="77777777" w:rsidR="00E139C5" w:rsidRPr="009E1175" w:rsidRDefault="00E139C5" w:rsidP="00E36669">
            <w:pPr>
              <w:spacing w:line="276" w:lineRule="auto"/>
              <w:jc w:val="right"/>
              <w:rPr>
                <w:szCs w:val="24"/>
                <w:lang w:val="it-IT"/>
              </w:rPr>
            </w:pPr>
            <w:r w:rsidRPr="009E1175">
              <w:rPr>
                <w:szCs w:val="24"/>
                <w:lang w:val="it-IT"/>
              </w:rPr>
              <w:t xml:space="preserve">          </w:t>
            </w:r>
          </w:p>
        </w:tc>
        <w:tc>
          <w:tcPr>
            <w:tcW w:w="744" w:type="dxa"/>
            <w:hideMark/>
          </w:tcPr>
          <w:p w14:paraId="53558A75" w14:textId="77777777" w:rsidR="00E139C5" w:rsidRPr="009E1175" w:rsidRDefault="00E139C5" w:rsidP="00E36669">
            <w:pPr>
              <w:spacing w:line="276" w:lineRule="auto"/>
              <w:jc w:val="right"/>
              <w:rPr>
                <w:szCs w:val="24"/>
                <w:lang w:val="it-IT"/>
              </w:rPr>
            </w:pPr>
            <w:r w:rsidRPr="009E1175">
              <w:rPr>
                <w:szCs w:val="24"/>
                <w:lang w:val="it-IT"/>
              </w:rPr>
              <w:t xml:space="preserve">          </w:t>
            </w:r>
          </w:p>
        </w:tc>
        <w:tc>
          <w:tcPr>
            <w:tcW w:w="1255" w:type="dxa"/>
            <w:hideMark/>
          </w:tcPr>
          <w:p w14:paraId="13AD823F" w14:textId="77777777" w:rsidR="00E139C5" w:rsidRPr="009E1175" w:rsidRDefault="00E139C5" w:rsidP="00E36669">
            <w:pPr>
              <w:spacing w:line="276" w:lineRule="auto"/>
              <w:jc w:val="right"/>
              <w:rPr>
                <w:szCs w:val="24"/>
                <w:lang w:val="it-IT"/>
              </w:rPr>
            </w:pPr>
            <w:r w:rsidRPr="009E1175">
              <w:rPr>
                <w:szCs w:val="24"/>
                <w:lang w:val="it-IT"/>
              </w:rPr>
              <w:t xml:space="preserve">           </w:t>
            </w:r>
          </w:p>
        </w:tc>
        <w:tc>
          <w:tcPr>
            <w:tcW w:w="1076" w:type="dxa"/>
            <w:hideMark/>
          </w:tcPr>
          <w:p w14:paraId="026A7944" w14:textId="77777777" w:rsidR="00E139C5" w:rsidRPr="009E1175" w:rsidRDefault="00E139C5" w:rsidP="00E36669">
            <w:pPr>
              <w:spacing w:line="276" w:lineRule="auto"/>
              <w:jc w:val="right"/>
              <w:rPr>
                <w:szCs w:val="24"/>
                <w:lang w:val="it-IT"/>
              </w:rPr>
            </w:pPr>
            <w:r w:rsidRPr="009E1175">
              <w:rPr>
                <w:szCs w:val="24"/>
                <w:lang w:val="it-IT"/>
              </w:rPr>
              <w:t xml:space="preserve">           </w:t>
            </w:r>
          </w:p>
        </w:tc>
        <w:tc>
          <w:tcPr>
            <w:tcW w:w="1255" w:type="dxa"/>
            <w:hideMark/>
          </w:tcPr>
          <w:p w14:paraId="49BAD907" w14:textId="77777777" w:rsidR="00E139C5" w:rsidRPr="009E1175" w:rsidRDefault="00E139C5" w:rsidP="00E36669">
            <w:pPr>
              <w:spacing w:line="276" w:lineRule="auto"/>
              <w:jc w:val="right"/>
              <w:rPr>
                <w:szCs w:val="24"/>
                <w:lang w:val="it-IT"/>
              </w:rPr>
            </w:pPr>
            <w:r w:rsidRPr="009E1175">
              <w:rPr>
                <w:szCs w:val="24"/>
                <w:lang w:val="it-IT"/>
              </w:rPr>
              <w:t xml:space="preserve">           </w:t>
            </w:r>
          </w:p>
        </w:tc>
        <w:tc>
          <w:tcPr>
            <w:tcW w:w="1255" w:type="dxa"/>
            <w:hideMark/>
          </w:tcPr>
          <w:p w14:paraId="2024CBA5" w14:textId="77777777" w:rsidR="00E139C5" w:rsidRPr="009E1175" w:rsidRDefault="00E139C5" w:rsidP="00E36669">
            <w:pPr>
              <w:spacing w:line="276" w:lineRule="auto"/>
              <w:jc w:val="right"/>
              <w:rPr>
                <w:szCs w:val="24"/>
                <w:lang w:val="it-IT"/>
              </w:rPr>
            </w:pPr>
            <w:r w:rsidRPr="009E1175">
              <w:rPr>
                <w:szCs w:val="24"/>
                <w:lang w:val="it-IT"/>
              </w:rPr>
              <w:t xml:space="preserve">              </w:t>
            </w:r>
          </w:p>
        </w:tc>
        <w:tc>
          <w:tcPr>
            <w:tcW w:w="1255" w:type="dxa"/>
            <w:hideMark/>
          </w:tcPr>
          <w:p w14:paraId="3EA54B37" w14:textId="77777777" w:rsidR="00E139C5" w:rsidRPr="009E1175" w:rsidRDefault="00E139C5" w:rsidP="00E36669">
            <w:pPr>
              <w:spacing w:line="276" w:lineRule="auto"/>
              <w:jc w:val="right"/>
              <w:rPr>
                <w:szCs w:val="24"/>
                <w:lang w:val="it-IT"/>
              </w:rPr>
            </w:pPr>
            <w:r w:rsidRPr="009E1175">
              <w:rPr>
                <w:szCs w:val="24"/>
                <w:lang w:val="it-IT"/>
              </w:rPr>
              <w:t xml:space="preserve">              </w:t>
            </w:r>
          </w:p>
        </w:tc>
      </w:tr>
      <w:tr w:rsidR="00E139C5" w:rsidRPr="009E1175" w14:paraId="39918908" w14:textId="77777777" w:rsidTr="00231708">
        <w:trPr>
          <w:divId w:val="1261141582"/>
          <w:trHeight w:val="255"/>
        </w:trPr>
        <w:tc>
          <w:tcPr>
            <w:tcW w:w="3131" w:type="dxa"/>
            <w:hideMark/>
          </w:tcPr>
          <w:p w14:paraId="3D306CF3" w14:textId="77777777" w:rsidR="00E139C5" w:rsidRPr="009E1175" w:rsidRDefault="00E139C5" w:rsidP="00E139C5">
            <w:pPr>
              <w:spacing w:line="276" w:lineRule="auto"/>
              <w:rPr>
                <w:szCs w:val="24"/>
                <w:lang w:val="it-IT"/>
              </w:rPr>
            </w:pPr>
            <w:r w:rsidRPr="009E1175">
              <w:rPr>
                <w:szCs w:val="24"/>
                <w:lang w:val="it-IT"/>
              </w:rPr>
              <w:t>Përfitimet për buxhetin – një herë</w:t>
            </w:r>
          </w:p>
        </w:tc>
        <w:tc>
          <w:tcPr>
            <w:tcW w:w="1343" w:type="dxa"/>
            <w:hideMark/>
          </w:tcPr>
          <w:p w14:paraId="05D07508" w14:textId="77777777" w:rsidR="00E139C5" w:rsidRPr="009E1175" w:rsidRDefault="00E139C5" w:rsidP="00E139C5">
            <w:pPr>
              <w:spacing w:line="276" w:lineRule="auto"/>
              <w:ind w:left="-108" w:firstLine="108"/>
              <w:jc w:val="right"/>
              <w:rPr>
                <w:szCs w:val="24"/>
                <w:lang w:val="it-IT"/>
              </w:rPr>
            </w:pPr>
            <w:r w:rsidRPr="009E1175">
              <w:rPr>
                <w:szCs w:val="24"/>
                <w:lang w:val="it-IT"/>
              </w:rPr>
              <w:t> </w:t>
            </w:r>
          </w:p>
        </w:tc>
        <w:tc>
          <w:tcPr>
            <w:tcW w:w="1433" w:type="dxa"/>
            <w:hideMark/>
          </w:tcPr>
          <w:p w14:paraId="292663B6" w14:textId="77777777" w:rsidR="00E139C5" w:rsidRPr="009E1175" w:rsidRDefault="00E139C5" w:rsidP="00E139C5">
            <w:pPr>
              <w:spacing w:line="276" w:lineRule="auto"/>
              <w:ind w:left="-108" w:firstLine="108"/>
              <w:jc w:val="right"/>
              <w:rPr>
                <w:szCs w:val="24"/>
                <w:lang w:val="it-IT"/>
              </w:rPr>
            </w:pPr>
            <w:r w:rsidRPr="009E1175">
              <w:rPr>
                <w:szCs w:val="24"/>
                <w:lang w:val="it-IT"/>
              </w:rPr>
              <w:t> </w:t>
            </w:r>
          </w:p>
        </w:tc>
        <w:tc>
          <w:tcPr>
            <w:tcW w:w="1433" w:type="dxa"/>
            <w:hideMark/>
          </w:tcPr>
          <w:p w14:paraId="40CC129C" w14:textId="77777777" w:rsidR="00E139C5" w:rsidRPr="009E1175" w:rsidRDefault="00E139C5" w:rsidP="00E139C5">
            <w:pPr>
              <w:spacing w:line="276" w:lineRule="auto"/>
              <w:jc w:val="right"/>
              <w:rPr>
                <w:szCs w:val="24"/>
                <w:lang w:val="it-IT"/>
              </w:rPr>
            </w:pPr>
            <w:r w:rsidRPr="009E1175">
              <w:rPr>
                <w:szCs w:val="24"/>
                <w:lang w:val="it-IT"/>
              </w:rPr>
              <w:t> </w:t>
            </w:r>
          </w:p>
        </w:tc>
        <w:tc>
          <w:tcPr>
            <w:tcW w:w="935" w:type="dxa"/>
            <w:hideMark/>
          </w:tcPr>
          <w:p w14:paraId="6FF2CE2D" w14:textId="77777777" w:rsidR="00E139C5" w:rsidRPr="009E1175" w:rsidRDefault="00E139C5" w:rsidP="00E139C5">
            <w:pPr>
              <w:spacing w:line="276" w:lineRule="auto"/>
              <w:jc w:val="right"/>
              <w:rPr>
                <w:szCs w:val="24"/>
                <w:lang w:val="it-IT"/>
              </w:rPr>
            </w:pPr>
            <w:r w:rsidRPr="009E1175">
              <w:rPr>
                <w:szCs w:val="24"/>
                <w:lang w:val="it-IT"/>
              </w:rPr>
              <w:t> </w:t>
            </w:r>
          </w:p>
        </w:tc>
        <w:tc>
          <w:tcPr>
            <w:tcW w:w="744" w:type="dxa"/>
            <w:hideMark/>
          </w:tcPr>
          <w:p w14:paraId="50DC7694" w14:textId="77777777" w:rsidR="00E139C5" w:rsidRPr="009E1175" w:rsidRDefault="00E139C5" w:rsidP="00E139C5">
            <w:pPr>
              <w:spacing w:line="276" w:lineRule="auto"/>
              <w:jc w:val="right"/>
              <w:rPr>
                <w:szCs w:val="24"/>
                <w:lang w:val="it-IT"/>
              </w:rPr>
            </w:pPr>
            <w:r w:rsidRPr="009E1175">
              <w:rPr>
                <w:szCs w:val="24"/>
                <w:lang w:val="it-IT"/>
              </w:rPr>
              <w:t> </w:t>
            </w:r>
          </w:p>
        </w:tc>
        <w:tc>
          <w:tcPr>
            <w:tcW w:w="1255" w:type="dxa"/>
            <w:hideMark/>
          </w:tcPr>
          <w:p w14:paraId="34BDEAB3" w14:textId="77777777" w:rsidR="00E139C5" w:rsidRPr="009E1175" w:rsidRDefault="00E139C5" w:rsidP="00E139C5">
            <w:pPr>
              <w:spacing w:line="276" w:lineRule="auto"/>
              <w:jc w:val="right"/>
              <w:rPr>
                <w:szCs w:val="24"/>
                <w:lang w:val="it-IT"/>
              </w:rPr>
            </w:pPr>
            <w:r w:rsidRPr="009E1175">
              <w:rPr>
                <w:szCs w:val="24"/>
                <w:lang w:val="it-IT"/>
              </w:rPr>
              <w:t> </w:t>
            </w:r>
          </w:p>
        </w:tc>
        <w:tc>
          <w:tcPr>
            <w:tcW w:w="1076" w:type="dxa"/>
            <w:hideMark/>
          </w:tcPr>
          <w:p w14:paraId="74E1B42F" w14:textId="77777777" w:rsidR="00E139C5" w:rsidRPr="009E1175" w:rsidRDefault="00E139C5" w:rsidP="00E139C5">
            <w:pPr>
              <w:spacing w:line="276" w:lineRule="auto"/>
              <w:jc w:val="right"/>
              <w:rPr>
                <w:szCs w:val="24"/>
                <w:lang w:val="it-IT"/>
              </w:rPr>
            </w:pPr>
            <w:r w:rsidRPr="009E1175">
              <w:rPr>
                <w:szCs w:val="24"/>
                <w:lang w:val="it-IT"/>
              </w:rPr>
              <w:t> </w:t>
            </w:r>
          </w:p>
        </w:tc>
        <w:tc>
          <w:tcPr>
            <w:tcW w:w="1255" w:type="dxa"/>
            <w:hideMark/>
          </w:tcPr>
          <w:p w14:paraId="11CA6324" w14:textId="77777777" w:rsidR="00E139C5" w:rsidRPr="009E1175" w:rsidRDefault="00E139C5" w:rsidP="00E139C5">
            <w:pPr>
              <w:spacing w:line="276" w:lineRule="auto"/>
              <w:jc w:val="right"/>
              <w:rPr>
                <w:szCs w:val="24"/>
                <w:lang w:val="it-IT"/>
              </w:rPr>
            </w:pPr>
            <w:r w:rsidRPr="009E1175">
              <w:rPr>
                <w:szCs w:val="24"/>
                <w:lang w:val="it-IT"/>
              </w:rPr>
              <w:t> </w:t>
            </w:r>
          </w:p>
        </w:tc>
        <w:tc>
          <w:tcPr>
            <w:tcW w:w="1255" w:type="dxa"/>
            <w:hideMark/>
          </w:tcPr>
          <w:p w14:paraId="1C4A1D7E" w14:textId="77777777" w:rsidR="00E139C5" w:rsidRPr="009E1175" w:rsidRDefault="00E139C5" w:rsidP="00E139C5">
            <w:pPr>
              <w:spacing w:line="276" w:lineRule="auto"/>
              <w:jc w:val="right"/>
              <w:rPr>
                <w:szCs w:val="24"/>
                <w:lang w:val="it-IT"/>
              </w:rPr>
            </w:pPr>
            <w:r w:rsidRPr="009E1175">
              <w:rPr>
                <w:szCs w:val="24"/>
                <w:lang w:val="it-IT"/>
              </w:rPr>
              <w:t> </w:t>
            </w:r>
          </w:p>
        </w:tc>
        <w:tc>
          <w:tcPr>
            <w:tcW w:w="1255" w:type="dxa"/>
            <w:hideMark/>
          </w:tcPr>
          <w:p w14:paraId="625A3434" w14:textId="77777777" w:rsidR="00E139C5" w:rsidRPr="009E1175" w:rsidRDefault="00E139C5" w:rsidP="00E139C5">
            <w:pPr>
              <w:spacing w:line="276" w:lineRule="auto"/>
              <w:jc w:val="right"/>
              <w:rPr>
                <w:szCs w:val="24"/>
                <w:lang w:val="it-IT"/>
              </w:rPr>
            </w:pPr>
            <w:r w:rsidRPr="009E1175">
              <w:rPr>
                <w:szCs w:val="24"/>
                <w:lang w:val="it-IT"/>
              </w:rPr>
              <w:t> </w:t>
            </w:r>
          </w:p>
        </w:tc>
      </w:tr>
      <w:tr w:rsidR="00E139C5" w:rsidRPr="009E1175" w14:paraId="5B76C30C" w14:textId="77777777" w:rsidTr="00231708">
        <w:trPr>
          <w:divId w:val="1261141582"/>
          <w:trHeight w:val="255"/>
        </w:trPr>
        <w:tc>
          <w:tcPr>
            <w:tcW w:w="3131" w:type="dxa"/>
            <w:hideMark/>
          </w:tcPr>
          <w:p w14:paraId="1F42BF17" w14:textId="77777777" w:rsidR="00E139C5" w:rsidRPr="009E1175" w:rsidRDefault="00E139C5" w:rsidP="00E139C5">
            <w:pPr>
              <w:spacing w:line="276" w:lineRule="auto"/>
              <w:rPr>
                <w:szCs w:val="24"/>
                <w:lang w:val="it-IT"/>
              </w:rPr>
            </w:pPr>
            <w:r w:rsidRPr="009E1175">
              <w:rPr>
                <w:szCs w:val="24"/>
                <w:lang w:val="it-IT"/>
              </w:rPr>
              <w:t>Përfitimet për buxhetin – në vazhdimësi</w:t>
            </w:r>
          </w:p>
        </w:tc>
        <w:tc>
          <w:tcPr>
            <w:tcW w:w="1343" w:type="dxa"/>
            <w:hideMark/>
          </w:tcPr>
          <w:p w14:paraId="5EA99E42" w14:textId="77777777" w:rsidR="00E139C5" w:rsidRPr="009E1175" w:rsidRDefault="00E139C5" w:rsidP="00E36669">
            <w:pPr>
              <w:spacing w:line="276" w:lineRule="auto"/>
              <w:ind w:left="-108" w:firstLine="108"/>
              <w:jc w:val="right"/>
              <w:rPr>
                <w:szCs w:val="24"/>
                <w:lang w:val="it-IT"/>
              </w:rPr>
            </w:pPr>
            <w:r w:rsidRPr="009E1175">
              <w:rPr>
                <w:szCs w:val="24"/>
                <w:lang w:val="it-IT"/>
              </w:rPr>
              <w:t xml:space="preserve">             </w:t>
            </w:r>
          </w:p>
        </w:tc>
        <w:tc>
          <w:tcPr>
            <w:tcW w:w="1433" w:type="dxa"/>
            <w:hideMark/>
          </w:tcPr>
          <w:p w14:paraId="2C294011" w14:textId="77777777" w:rsidR="00E139C5" w:rsidRPr="009E1175" w:rsidRDefault="00E139C5" w:rsidP="00E36669">
            <w:pPr>
              <w:spacing w:line="276" w:lineRule="auto"/>
              <w:ind w:left="-108" w:firstLine="108"/>
              <w:jc w:val="right"/>
              <w:rPr>
                <w:szCs w:val="24"/>
                <w:lang w:val="it-IT"/>
              </w:rPr>
            </w:pPr>
            <w:r w:rsidRPr="009E1175">
              <w:rPr>
                <w:szCs w:val="24"/>
                <w:lang w:val="it-IT"/>
              </w:rPr>
              <w:t xml:space="preserve">           </w:t>
            </w:r>
          </w:p>
        </w:tc>
        <w:tc>
          <w:tcPr>
            <w:tcW w:w="1433" w:type="dxa"/>
            <w:hideMark/>
          </w:tcPr>
          <w:p w14:paraId="458B89D7" w14:textId="77777777" w:rsidR="00E139C5" w:rsidRPr="009E1175" w:rsidRDefault="00E139C5" w:rsidP="00E139C5">
            <w:pPr>
              <w:spacing w:line="276" w:lineRule="auto"/>
              <w:jc w:val="right"/>
              <w:rPr>
                <w:szCs w:val="24"/>
                <w:lang w:val="it-IT"/>
              </w:rPr>
            </w:pPr>
          </w:p>
        </w:tc>
        <w:tc>
          <w:tcPr>
            <w:tcW w:w="935" w:type="dxa"/>
            <w:hideMark/>
          </w:tcPr>
          <w:p w14:paraId="1533E9C1" w14:textId="77777777" w:rsidR="00E139C5" w:rsidRPr="009E1175" w:rsidRDefault="00E139C5" w:rsidP="00E139C5">
            <w:pPr>
              <w:spacing w:line="276" w:lineRule="auto"/>
              <w:jc w:val="right"/>
              <w:rPr>
                <w:szCs w:val="24"/>
                <w:lang w:val="it-IT"/>
              </w:rPr>
            </w:pPr>
          </w:p>
        </w:tc>
        <w:tc>
          <w:tcPr>
            <w:tcW w:w="744" w:type="dxa"/>
            <w:hideMark/>
          </w:tcPr>
          <w:p w14:paraId="039B5321" w14:textId="77777777" w:rsidR="00E139C5" w:rsidRPr="009E1175" w:rsidRDefault="00E139C5" w:rsidP="00E36669">
            <w:pPr>
              <w:spacing w:line="276" w:lineRule="auto"/>
              <w:jc w:val="right"/>
              <w:rPr>
                <w:szCs w:val="24"/>
                <w:lang w:val="it-IT"/>
              </w:rPr>
            </w:pPr>
            <w:r w:rsidRPr="009E1175">
              <w:rPr>
                <w:szCs w:val="24"/>
                <w:lang w:val="it-IT"/>
              </w:rPr>
              <w:t xml:space="preserve">           </w:t>
            </w:r>
          </w:p>
        </w:tc>
        <w:tc>
          <w:tcPr>
            <w:tcW w:w="1255" w:type="dxa"/>
            <w:hideMark/>
          </w:tcPr>
          <w:p w14:paraId="78D0CD6F" w14:textId="77777777" w:rsidR="00E139C5" w:rsidRPr="009E1175" w:rsidRDefault="00E139C5" w:rsidP="00E36669">
            <w:pPr>
              <w:spacing w:line="276" w:lineRule="auto"/>
              <w:jc w:val="right"/>
              <w:rPr>
                <w:szCs w:val="24"/>
                <w:lang w:val="it-IT"/>
              </w:rPr>
            </w:pPr>
            <w:r w:rsidRPr="009E1175">
              <w:rPr>
                <w:szCs w:val="24"/>
                <w:lang w:val="it-IT"/>
              </w:rPr>
              <w:t xml:space="preserve">          </w:t>
            </w:r>
          </w:p>
        </w:tc>
        <w:tc>
          <w:tcPr>
            <w:tcW w:w="1076" w:type="dxa"/>
            <w:hideMark/>
          </w:tcPr>
          <w:p w14:paraId="7D662138" w14:textId="77777777" w:rsidR="00E139C5" w:rsidRPr="009E1175" w:rsidRDefault="00E139C5" w:rsidP="00E36669">
            <w:pPr>
              <w:spacing w:line="276" w:lineRule="auto"/>
              <w:jc w:val="right"/>
              <w:rPr>
                <w:szCs w:val="24"/>
                <w:lang w:val="it-IT"/>
              </w:rPr>
            </w:pPr>
            <w:r w:rsidRPr="009E1175">
              <w:rPr>
                <w:szCs w:val="24"/>
                <w:lang w:val="it-IT"/>
              </w:rPr>
              <w:t xml:space="preserve">           </w:t>
            </w:r>
          </w:p>
        </w:tc>
        <w:tc>
          <w:tcPr>
            <w:tcW w:w="1255" w:type="dxa"/>
            <w:hideMark/>
          </w:tcPr>
          <w:p w14:paraId="521551F6" w14:textId="77777777" w:rsidR="00E139C5" w:rsidRPr="009E1175" w:rsidRDefault="00E139C5" w:rsidP="00E36669">
            <w:pPr>
              <w:spacing w:line="276" w:lineRule="auto"/>
              <w:jc w:val="right"/>
              <w:rPr>
                <w:szCs w:val="24"/>
                <w:lang w:val="it-IT"/>
              </w:rPr>
            </w:pPr>
            <w:r w:rsidRPr="009E1175">
              <w:rPr>
                <w:szCs w:val="24"/>
                <w:lang w:val="it-IT"/>
              </w:rPr>
              <w:t xml:space="preserve">           </w:t>
            </w:r>
          </w:p>
        </w:tc>
        <w:tc>
          <w:tcPr>
            <w:tcW w:w="1255" w:type="dxa"/>
            <w:hideMark/>
          </w:tcPr>
          <w:p w14:paraId="16F62482" w14:textId="77777777" w:rsidR="00E139C5" w:rsidRPr="009E1175" w:rsidRDefault="00E139C5" w:rsidP="00E36669">
            <w:pPr>
              <w:spacing w:line="276" w:lineRule="auto"/>
              <w:jc w:val="right"/>
              <w:rPr>
                <w:szCs w:val="24"/>
                <w:lang w:val="it-IT"/>
              </w:rPr>
            </w:pPr>
            <w:r w:rsidRPr="009E1175">
              <w:rPr>
                <w:szCs w:val="24"/>
                <w:lang w:val="it-IT"/>
              </w:rPr>
              <w:t xml:space="preserve">            </w:t>
            </w:r>
          </w:p>
        </w:tc>
        <w:tc>
          <w:tcPr>
            <w:tcW w:w="1255" w:type="dxa"/>
            <w:hideMark/>
          </w:tcPr>
          <w:p w14:paraId="7BE35668" w14:textId="77777777" w:rsidR="00E139C5" w:rsidRPr="009E1175" w:rsidRDefault="00E139C5" w:rsidP="00E36669">
            <w:pPr>
              <w:spacing w:line="276" w:lineRule="auto"/>
              <w:jc w:val="right"/>
              <w:rPr>
                <w:szCs w:val="24"/>
                <w:lang w:val="it-IT"/>
              </w:rPr>
            </w:pPr>
            <w:r w:rsidRPr="009E1175">
              <w:rPr>
                <w:szCs w:val="24"/>
                <w:lang w:val="it-IT"/>
              </w:rPr>
              <w:t xml:space="preserve">             </w:t>
            </w:r>
          </w:p>
        </w:tc>
      </w:tr>
      <w:tr w:rsidR="00E139C5" w:rsidRPr="009E1175" w14:paraId="528E12BC" w14:textId="77777777" w:rsidTr="00231708">
        <w:trPr>
          <w:divId w:val="1261141582"/>
          <w:trHeight w:val="255"/>
        </w:trPr>
        <w:tc>
          <w:tcPr>
            <w:tcW w:w="3131" w:type="dxa"/>
            <w:hideMark/>
          </w:tcPr>
          <w:p w14:paraId="76259985" w14:textId="77777777" w:rsidR="00E139C5" w:rsidRPr="009E1175" w:rsidRDefault="00E139C5" w:rsidP="00E139C5">
            <w:pPr>
              <w:spacing w:line="276" w:lineRule="auto"/>
              <w:rPr>
                <w:szCs w:val="24"/>
                <w:lang w:val="it-IT"/>
              </w:rPr>
            </w:pPr>
            <w:r w:rsidRPr="009E1175">
              <w:rPr>
                <w:szCs w:val="24"/>
                <w:lang w:val="it-IT"/>
              </w:rPr>
              <w:t>Përfitimet për grupet e tjera – një herë</w:t>
            </w:r>
          </w:p>
        </w:tc>
        <w:tc>
          <w:tcPr>
            <w:tcW w:w="1343" w:type="dxa"/>
            <w:hideMark/>
          </w:tcPr>
          <w:p w14:paraId="1B7F6E51" w14:textId="77777777" w:rsidR="00E139C5" w:rsidRPr="009E1175" w:rsidRDefault="00E139C5" w:rsidP="00E139C5">
            <w:pPr>
              <w:spacing w:line="276" w:lineRule="auto"/>
              <w:ind w:left="-108" w:firstLine="108"/>
              <w:jc w:val="right"/>
              <w:rPr>
                <w:szCs w:val="24"/>
                <w:lang w:val="it-IT"/>
              </w:rPr>
            </w:pPr>
            <w:r w:rsidRPr="009E1175">
              <w:rPr>
                <w:szCs w:val="24"/>
                <w:lang w:val="it-IT"/>
              </w:rPr>
              <w:t> </w:t>
            </w:r>
          </w:p>
        </w:tc>
        <w:tc>
          <w:tcPr>
            <w:tcW w:w="1433" w:type="dxa"/>
            <w:hideMark/>
          </w:tcPr>
          <w:p w14:paraId="02B7DB97" w14:textId="77777777" w:rsidR="00E139C5" w:rsidRPr="009E1175" w:rsidRDefault="00E139C5" w:rsidP="00E139C5">
            <w:pPr>
              <w:spacing w:line="276" w:lineRule="auto"/>
              <w:ind w:left="-108" w:firstLine="108"/>
              <w:jc w:val="right"/>
              <w:rPr>
                <w:szCs w:val="24"/>
                <w:lang w:val="it-IT"/>
              </w:rPr>
            </w:pPr>
            <w:r w:rsidRPr="009E1175">
              <w:rPr>
                <w:szCs w:val="24"/>
                <w:lang w:val="it-IT"/>
              </w:rPr>
              <w:t> </w:t>
            </w:r>
          </w:p>
        </w:tc>
        <w:tc>
          <w:tcPr>
            <w:tcW w:w="1433" w:type="dxa"/>
            <w:hideMark/>
          </w:tcPr>
          <w:p w14:paraId="626FF23D" w14:textId="77777777" w:rsidR="00E139C5" w:rsidRPr="009E1175" w:rsidRDefault="00E139C5" w:rsidP="00E139C5">
            <w:pPr>
              <w:spacing w:line="276" w:lineRule="auto"/>
              <w:jc w:val="right"/>
              <w:rPr>
                <w:szCs w:val="24"/>
                <w:lang w:val="it-IT"/>
              </w:rPr>
            </w:pPr>
            <w:r w:rsidRPr="009E1175">
              <w:rPr>
                <w:szCs w:val="24"/>
                <w:lang w:val="it-IT"/>
              </w:rPr>
              <w:t> </w:t>
            </w:r>
          </w:p>
        </w:tc>
        <w:tc>
          <w:tcPr>
            <w:tcW w:w="935" w:type="dxa"/>
            <w:hideMark/>
          </w:tcPr>
          <w:p w14:paraId="7BAD0BD0" w14:textId="77777777" w:rsidR="00E139C5" w:rsidRPr="009E1175" w:rsidRDefault="00E139C5" w:rsidP="00E139C5">
            <w:pPr>
              <w:spacing w:line="276" w:lineRule="auto"/>
              <w:jc w:val="right"/>
              <w:rPr>
                <w:szCs w:val="24"/>
                <w:lang w:val="it-IT"/>
              </w:rPr>
            </w:pPr>
            <w:r w:rsidRPr="009E1175">
              <w:rPr>
                <w:szCs w:val="24"/>
                <w:lang w:val="it-IT"/>
              </w:rPr>
              <w:t> </w:t>
            </w:r>
          </w:p>
        </w:tc>
        <w:tc>
          <w:tcPr>
            <w:tcW w:w="744" w:type="dxa"/>
            <w:hideMark/>
          </w:tcPr>
          <w:p w14:paraId="38AB32DC" w14:textId="77777777" w:rsidR="00E139C5" w:rsidRPr="009E1175" w:rsidRDefault="00E139C5" w:rsidP="00E139C5">
            <w:pPr>
              <w:spacing w:line="276" w:lineRule="auto"/>
              <w:jc w:val="right"/>
              <w:rPr>
                <w:szCs w:val="24"/>
                <w:lang w:val="it-IT"/>
              </w:rPr>
            </w:pPr>
            <w:r w:rsidRPr="009E1175">
              <w:rPr>
                <w:szCs w:val="24"/>
                <w:lang w:val="it-IT"/>
              </w:rPr>
              <w:t> </w:t>
            </w:r>
          </w:p>
        </w:tc>
        <w:tc>
          <w:tcPr>
            <w:tcW w:w="1255" w:type="dxa"/>
            <w:hideMark/>
          </w:tcPr>
          <w:p w14:paraId="1ACAE4FC" w14:textId="77777777" w:rsidR="00E139C5" w:rsidRPr="009E1175" w:rsidRDefault="00E139C5" w:rsidP="00E139C5">
            <w:pPr>
              <w:spacing w:line="276" w:lineRule="auto"/>
              <w:jc w:val="right"/>
              <w:rPr>
                <w:szCs w:val="24"/>
                <w:lang w:val="it-IT"/>
              </w:rPr>
            </w:pPr>
            <w:r w:rsidRPr="009E1175">
              <w:rPr>
                <w:szCs w:val="24"/>
                <w:lang w:val="it-IT"/>
              </w:rPr>
              <w:t> </w:t>
            </w:r>
          </w:p>
        </w:tc>
        <w:tc>
          <w:tcPr>
            <w:tcW w:w="1076" w:type="dxa"/>
            <w:hideMark/>
          </w:tcPr>
          <w:p w14:paraId="74BF60D3" w14:textId="77777777" w:rsidR="00E139C5" w:rsidRPr="009E1175" w:rsidRDefault="00E139C5" w:rsidP="00E139C5">
            <w:pPr>
              <w:spacing w:line="276" w:lineRule="auto"/>
              <w:jc w:val="right"/>
              <w:rPr>
                <w:szCs w:val="24"/>
                <w:lang w:val="it-IT"/>
              </w:rPr>
            </w:pPr>
            <w:r w:rsidRPr="009E1175">
              <w:rPr>
                <w:szCs w:val="24"/>
                <w:lang w:val="it-IT"/>
              </w:rPr>
              <w:t> </w:t>
            </w:r>
          </w:p>
        </w:tc>
        <w:tc>
          <w:tcPr>
            <w:tcW w:w="1255" w:type="dxa"/>
            <w:hideMark/>
          </w:tcPr>
          <w:p w14:paraId="6CF27137" w14:textId="77777777" w:rsidR="00E139C5" w:rsidRPr="009E1175" w:rsidRDefault="00E139C5" w:rsidP="00E139C5">
            <w:pPr>
              <w:spacing w:line="276" w:lineRule="auto"/>
              <w:jc w:val="right"/>
              <w:rPr>
                <w:szCs w:val="24"/>
                <w:lang w:val="it-IT"/>
              </w:rPr>
            </w:pPr>
            <w:r w:rsidRPr="009E1175">
              <w:rPr>
                <w:szCs w:val="24"/>
                <w:lang w:val="it-IT"/>
              </w:rPr>
              <w:t> </w:t>
            </w:r>
          </w:p>
        </w:tc>
        <w:tc>
          <w:tcPr>
            <w:tcW w:w="1255" w:type="dxa"/>
            <w:hideMark/>
          </w:tcPr>
          <w:p w14:paraId="2BEE40D8" w14:textId="77777777" w:rsidR="00E139C5" w:rsidRPr="009E1175" w:rsidRDefault="00E139C5" w:rsidP="00E139C5">
            <w:pPr>
              <w:spacing w:line="276" w:lineRule="auto"/>
              <w:jc w:val="right"/>
              <w:rPr>
                <w:szCs w:val="24"/>
                <w:lang w:val="it-IT"/>
              </w:rPr>
            </w:pPr>
            <w:r w:rsidRPr="009E1175">
              <w:rPr>
                <w:szCs w:val="24"/>
                <w:lang w:val="it-IT"/>
              </w:rPr>
              <w:t> </w:t>
            </w:r>
          </w:p>
        </w:tc>
        <w:tc>
          <w:tcPr>
            <w:tcW w:w="1255" w:type="dxa"/>
            <w:hideMark/>
          </w:tcPr>
          <w:p w14:paraId="6E3A6DAA" w14:textId="77777777" w:rsidR="00E139C5" w:rsidRPr="009E1175" w:rsidRDefault="00E139C5" w:rsidP="00E139C5">
            <w:pPr>
              <w:spacing w:line="276" w:lineRule="auto"/>
              <w:jc w:val="right"/>
              <w:rPr>
                <w:szCs w:val="24"/>
                <w:lang w:val="it-IT"/>
              </w:rPr>
            </w:pPr>
            <w:r w:rsidRPr="009E1175">
              <w:rPr>
                <w:szCs w:val="24"/>
                <w:lang w:val="it-IT"/>
              </w:rPr>
              <w:t> </w:t>
            </w:r>
          </w:p>
        </w:tc>
      </w:tr>
      <w:tr w:rsidR="00E139C5" w:rsidRPr="009E1175" w14:paraId="553D74C0" w14:textId="77777777" w:rsidTr="00231708">
        <w:trPr>
          <w:divId w:val="1261141582"/>
          <w:trHeight w:val="255"/>
        </w:trPr>
        <w:tc>
          <w:tcPr>
            <w:tcW w:w="3131" w:type="dxa"/>
            <w:hideMark/>
          </w:tcPr>
          <w:p w14:paraId="2F71996E" w14:textId="77777777" w:rsidR="00E139C5" w:rsidRPr="009E1175" w:rsidRDefault="00E139C5" w:rsidP="00E139C5">
            <w:pPr>
              <w:spacing w:line="276" w:lineRule="auto"/>
              <w:rPr>
                <w:szCs w:val="24"/>
                <w:lang w:val="it-IT"/>
              </w:rPr>
            </w:pPr>
            <w:r w:rsidRPr="009E1175">
              <w:rPr>
                <w:szCs w:val="24"/>
                <w:lang w:val="it-IT"/>
              </w:rPr>
              <w:t>Përfitimet për grupet e tjera – në vazhdimësi</w:t>
            </w:r>
          </w:p>
        </w:tc>
        <w:tc>
          <w:tcPr>
            <w:tcW w:w="1343" w:type="dxa"/>
            <w:hideMark/>
          </w:tcPr>
          <w:p w14:paraId="3417D05A" w14:textId="77777777" w:rsidR="00E139C5" w:rsidRPr="009E1175" w:rsidRDefault="00E139C5" w:rsidP="00E139C5">
            <w:pPr>
              <w:spacing w:line="276" w:lineRule="auto"/>
              <w:ind w:left="-108" w:firstLine="108"/>
              <w:jc w:val="right"/>
              <w:rPr>
                <w:szCs w:val="24"/>
                <w:lang w:val="it-IT"/>
              </w:rPr>
            </w:pPr>
            <w:r w:rsidRPr="009E1175">
              <w:rPr>
                <w:szCs w:val="24"/>
                <w:lang w:val="it-IT"/>
              </w:rPr>
              <w:t> </w:t>
            </w:r>
          </w:p>
        </w:tc>
        <w:tc>
          <w:tcPr>
            <w:tcW w:w="1433" w:type="dxa"/>
            <w:hideMark/>
          </w:tcPr>
          <w:p w14:paraId="10A0D9CD" w14:textId="77777777" w:rsidR="00E139C5" w:rsidRPr="009E1175" w:rsidRDefault="00E139C5" w:rsidP="00E139C5">
            <w:pPr>
              <w:spacing w:line="276" w:lineRule="auto"/>
              <w:ind w:left="-108" w:firstLine="108"/>
              <w:jc w:val="right"/>
              <w:rPr>
                <w:szCs w:val="24"/>
                <w:lang w:val="it-IT"/>
              </w:rPr>
            </w:pPr>
            <w:r w:rsidRPr="009E1175">
              <w:rPr>
                <w:szCs w:val="24"/>
                <w:lang w:val="it-IT"/>
              </w:rPr>
              <w:t> </w:t>
            </w:r>
          </w:p>
        </w:tc>
        <w:tc>
          <w:tcPr>
            <w:tcW w:w="1433" w:type="dxa"/>
            <w:hideMark/>
          </w:tcPr>
          <w:p w14:paraId="05D03D6E" w14:textId="77777777" w:rsidR="00E139C5" w:rsidRPr="009E1175" w:rsidRDefault="00E139C5" w:rsidP="00E139C5">
            <w:pPr>
              <w:spacing w:line="276" w:lineRule="auto"/>
              <w:jc w:val="right"/>
              <w:rPr>
                <w:szCs w:val="24"/>
                <w:lang w:val="it-IT"/>
              </w:rPr>
            </w:pPr>
            <w:r w:rsidRPr="009E1175">
              <w:rPr>
                <w:szCs w:val="24"/>
                <w:lang w:val="it-IT"/>
              </w:rPr>
              <w:t> </w:t>
            </w:r>
          </w:p>
        </w:tc>
        <w:tc>
          <w:tcPr>
            <w:tcW w:w="935" w:type="dxa"/>
            <w:hideMark/>
          </w:tcPr>
          <w:p w14:paraId="20D16208" w14:textId="77777777" w:rsidR="00E139C5" w:rsidRPr="009E1175" w:rsidRDefault="00E139C5" w:rsidP="00E139C5">
            <w:pPr>
              <w:spacing w:line="276" w:lineRule="auto"/>
              <w:jc w:val="right"/>
              <w:rPr>
                <w:szCs w:val="24"/>
                <w:lang w:val="it-IT"/>
              </w:rPr>
            </w:pPr>
            <w:r w:rsidRPr="009E1175">
              <w:rPr>
                <w:szCs w:val="24"/>
                <w:lang w:val="it-IT"/>
              </w:rPr>
              <w:t> </w:t>
            </w:r>
          </w:p>
        </w:tc>
        <w:tc>
          <w:tcPr>
            <w:tcW w:w="744" w:type="dxa"/>
            <w:hideMark/>
          </w:tcPr>
          <w:p w14:paraId="1BAA81CF" w14:textId="77777777" w:rsidR="00E139C5" w:rsidRPr="009E1175" w:rsidRDefault="00E139C5" w:rsidP="00E139C5">
            <w:pPr>
              <w:spacing w:line="276" w:lineRule="auto"/>
              <w:jc w:val="right"/>
              <w:rPr>
                <w:szCs w:val="24"/>
                <w:lang w:val="it-IT"/>
              </w:rPr>
            </w:pPr>
            <w:r w:rsidRPr="009E1175">
              <w:rPr>
                <w:szCs w:val="24"/>
                <w:lang w:val="it-IT"/>
              </w:rPr>
              <w:t> </w:t>
            </w:r>
          </w:p>
        </w:tc>
        <w:tc>
          <w:tcPr>
            <w:tcW w:w="1255" w:type="dxa"/>
            <w:hideMark/>
          </w:tcPr>
          <w:p w14:paraId="77429ED0" w14:textId="77777777" w:rsidR="00E139C5" w:rsidRPr="009E1175" w:rsidRDefault="00E139C5" w:rsidP="00E139C5">
            <w:pPr>
              <w:spacing w:line="276" w:lineRule="auto"/>
              <w:jc w:val="right"/>
              <w:rPr>
                <w:szCs w:val="24"/>
                <w:lang w:val="it-IT"/>
              </w:rPr>
            </w:pPr>
            <w:r w:rsidRPr="009E1175">
              <w:rPr>
                <w:szCs w:val="24"/>
                <w:lang w:val="it-IT"/>
              </w:rPr>
              <w:t> </w:t>
            </w:r>
          </w:p>
        </w:tc>
        <w:tc>
          <w:tcPr>
            <w:tcW w:w="1076" w:type="dxa"/>
            <w:hideMark/>
          </w:tcPr>
          <w:p w14:paraId="51D38FBE" w14:textId="77777777" w:rsidR="00E139C5" w:rsidRPr="009E1175" w:rsidRDefault="00E139C5" w:rsidP="00E139C5">
            <w:pPr>
              <w:spacing w:line="276" w:lineRule="auto"/>
              <w:jc w:val="right"/>
              <w:rPr>
                <w:szCs w:val="24"/>
                <w:lang w:val="it-IT"/>
              </w:rPr>
            </w:pPr>
            <w:r w:rsidRPr="009E1175">
              <w:rPr>
                <w:szCs w:val="24"/>
                <w:lang w:val="it-IT"/>
              </w:rPr>
              <w:t> </w:t>
            </w:r>
          </w:p>
        </w:tc>
        <w:tc>
          <w:tcPr>
            <w:tcW w:w="1255" w:type="dxa"/>
            <w:hideMark/>
          </w:tcPr>
          <w:p w14:paraId="3C3E415E" w14:textId="77777777" w:rsidR="00E139C5" w:rsidRPr="009E1175" w:rsidRDefault="00E139C5" w:rsidP="00E139C5">
            <w:pPr>
              <w:spacing w:line="276" w:lineRule="auto"/>
              <w:jc w:val="right"/>
              <w:rPr>
                <w:szCs w:val="24"/>
                <w:lang w:val="it-IT"/>
              </w:rPr>
            </w:pPr>
            <w:r w:rsidRPr="009E1175">
              <w:rPr>
                <w:szCs w:val="24"/>
                <w:lang w:val="it-IT"/>
              </w:rPr>
              <w:t> </w:t>
            </w:r>
          </w:p>
        </w:tc>
        <w:tc>
          <w:tcPr>
            <w:tcW w:w="1255" w:type="dxa"/>
            <w:hideMark/>
          </w:tcPr>
          <w:p w14:paraId="3B5E88B8" w14:textId="77777777" w:rsidR="00E139C5" w:rsidRPr="009E1175" w:rsidRDefault="00E139C5" w:rsidP="00E139C5">
            <w:pPr>
              <w:spacing w:line="276" w:lineRule="auto"/>
              <w:jc w:val="right"/>
              <w:rPr>
                <w:szCs w:val="24"/>
                <w:lang w:val="it-IT"/>
              </w:rPr>
            </w:pPr>
            <w:r w:rsidRPr="009E1175">
              <w:rPr>
                <w:szCs w:val="24"/>
                <w:lang w:val="it-IT"/>
              </w:rPr>
              <w:t> </w:t>
            </w:r>
          </w:p>
        </w:tc>
        <w:tc>
          <w:tcPr>
            <w:tcW w:w="1255" w:type="dxa"/>
            <w:hideMark/>
          </w:tcPr>
          <w:p w14:paraId="34AFBEF4" w14:textId="77777777" w:rsidR="00E139C5" w:rsidRPr="009E1175" w:rsidRDefault="00E139C5" w:rsidP="00E139C5">
            <w:pPr>
              <w:spacing w:line="276" w:lineRule="auto"/>
              <w:jc w:val="right"/>
              <w:rPr>
                <w:szCs w:val="24"/>
                <w:lang w:val="it-IT"/>
              </w:rPr>
            </w:pPr>
            <w:r w:rsidRPr="009E1175">
              <w:rPr>
                <w:szCs w:val="24"/>
                <w:lang w:val="it-IT"/>
              </w:rPr>
              <w:t> </w:t>
            </w:r>
          </w:p>
        </w:tc>
      </w:tr>
      <w:tr w:rsidR="00E139C5" w:rsidRPr="009E1175" w14:paraId="2FDDF205" w14:textId="77777777" w:rsidTr="00231708">
        <w:trPr>
          <w:divId w:val="1261141582"/>
          <w:trHeight w:val="255"/>
        </w:trPr>
        <w:tc>
          <w:tcPr>
            <w:tcW w:w="3131" w:type="dxa"/>
            <w:hideMark/>
          </w:tcPr>
          <w:p w14:paraId="31B4C8FC" w14:textId="77777777" w:rsidR="00E139C5" w:rsidRPr="009E1175" w:rsidRDefault="00E139C5" w:rsidP="00E139C5">
            <w:pPr>
              <w:spacing w:line="276" w:lineRule="auto"/>
              <w:rPr>
                <w:szCs w:val="24"/>
                <w:lang w:val="it-IT"/>
              </w:rPr>
            </w:pPr>
            <w:r w:rsidRPr="009E1175">
              <w:rPr>
                <w:szCs w:val="24"/>
                <w:lang w:val="it-IT"/>
              </w:rPr>
              <w:t>Përfitimet për biznesin – një herë</w:t>
            </w:r>
          </w:p>
        </w:tc>
        <w:tc>
          <w:tcPr>
            <w:tcW w:w="1343" w:type="dxa"/>
            <w:hideMark/>
          </w:tcPr>
          <w:p w14:paraId="7F8F4036" w14:textId="77777777" w:rsidR="00E139C5" w:rsidRPr="009E1175" w:rsidRDefault="00E139C5" w:rsidP="00E36669">
            <w:pPr>
              <w:spacing w:line="276" w:lineRule="auto"/>
              <w:ind w:left="-108" w:firstLine="108"/>
              <w:jc w:val="right"/>
              <w:rPr>
                <w:szCs w:val="24"/>
                <w:lang w:val="it-IT"/>
              </w:rPr>
            </w:pPr>
            <w:r w:rsidRPr="009E1175">
              <w:rPr>
                <w:szCs w:val="24"/>
                <w:lang w:val="it-IT"/>
              </w:rPr>
              <w:t xml:space="preserve">               </w:t>
            </w:r>
          </w:p>
        </w:tc>
        <w:tc>
          <w:tcPr>
            <w:tcW w:w="1433" w:type="dxa"/>
            <w:hideMark/>
          </w:tcPr>
          <w:p w14:paraId="359F6190" w14:textId="77777777" w:rsidR="00E139C5" w:rsidRPr="009E1175" w:rsidRDefault="00E139C5" w:rsidP="00E139C5">
            <w:pPr>
              <w:spacing w:line="276" w:lineRule="auto"/>
              <w:ind w:left="-108" w:firstLine="108"/>
              <w:jc w:val="right"/>
              <w:rPr>
                <w:szCs w:val="24"/>
                <w:lang w:val="it-IT"/>
              </w:rPr>
            </w:pPr>
            <w:r w:rsidRPr="009E1175">
              <w:rPr>
                <w:szCs w:val="24"/>
                <w:lang w:val="it-IT"/>
              </w:rPr>
              <w:t> </w:t>
            </w:r>
          </w:p>
        </w:tc>
        <w:tc>
          <w:tcPr>
            <w:tcW w:w="1433" w:type="dxa"/>
            <w:hideMark/>
          </w:tcPr>
          <w:p w14:paraId="3E6E9439" w14:textId="77777777" w:rsidR="00E139C5" w:rsidRPr="009E1175" w:rsidRDefault="00E139C5" w:rsidP="00E139C5">
            <w:pPr>
              <w:spacing w:line="276" w:lineRule="auto"/>
              <w:jc w:val="right"/>
              <w:rPr>
                <w:szCs w:val="24"/>
                <w:lang w:val="it-IT"/>
              </w:rPr>
            </w:pPr>
            <w:r w:rsidRPr="009E1175">
              <w:rPr>
                <w:szCs w:val="24"/>
                <w:lang w:val="it-IT"/>
              </w:rPr>
              <w:t> </w:t>
            </w:r>
          </w:p>
        </w:tc>
        <w:tc>
          <w:tcPr>
            <w:tcW w:w="935" w:type="dxa"/>
            <w:hideMark/>
          </w:tcPr>
          <w:p w14:paraId="3339306A" w14:textId="77777777" w:rsidR="00E139C5" w:rsidRPr="009E1175" w:rsidRDefault="00E139C5" w:rsidP="00E139C5">
            <w:pPr>
              <w:spacing w:line="276" w:lineRule="auto"/>
              <w:jc w:val="right"/>
              <w:rPr>
                <w:szCs w:val="24"/>
                <w:lang w:val="it-IT"/>
              </w:rPr>
            </w:pPr>
            <w:r w:rsidRPr="009E1175">
              <w:rPr>
                <w:szCs w:val="24"/>
                <w:lang w:val="it-IT"/>
              </w:rPr>
              <w:t> </w:t>
            </w:r>
          </w:p>
        </w:tc>
        <w:tc>
          <w:tcPr>
            <w:tcW w:w="744" w:type="dxa"/>
            <w:hideMark/>
          </w:tcPr>
          <w:p w14:paraId="340326F4" w14:textId="77777777" w:rsidR="00E139C5" w:rsidRPr="009E1175" w:rsidRDefault="00E139C5" w:rsidP="00E139C5">
            <w:pPr>
              <w:spacing w:line="276" w:lineRule="auto"/>
              <w:jc w:val="right"/>
              <w:rPr>
                <w:szCs w:val="24"/>
                <w:lang w:val="it-IT"/>
              </w:rPr>
            </w:pPr>
            <w:r w:rsidRPr="009E1175">
              <w:rPr>
                <w:szCs w:val="24"/>
                <w:lang w:val="it-IT"/>
              </w:rPr>
              <w:t> </w:t>
            </w:r>
          </w:p>
        </w:tc>
        <w:tc>
          <w:tcPr>
            <w:tcW w:w="1255" w:type="dxa"/>
            <w:hideMark/>
          </w:tcPr>
          <w:p w14:paraId="77FA2D50" w14:textId="77777777" w:rsidR="00E139C5" w:rsidRPr="009E1175" w:rsidRDefault="00E139C5" w:rsidP="00E139C5">
            <w:pPr>
              <w:spacing w:line="276" w:lineRule="auto"/>
              <w:jc w:val="right"/>
              <w:rPr>
                <w:szCs w:val="24"/>
                <w:lang w:val="it-IT"/>
              </w:rPr>
            </w:pPr>
            <w:r w:rsidRPr="009E1175">
              <w:rPr>
                <w:szCs w:val="24"/>
                <w:lang w:val="it-IT"/>
              </w:rPr>
              <w:t> </w:t>
            </w:r>
          </w:p>
        </w:tc>
        <w:tc>
          <w:tcPr>
            <w:tcW w:w="1076" w:type="dxa"/>
            <w:hideMark/>
          </w:tcPr>
          <w:p w14:paraId="53A94BA0" w14:textId="77777777" w:rsidR="00E139C5" w:rsidRPr="009E1175" w:rsidRDefault="00E139C5" w:rsidP="00E139C5">
            <w:pPr>
              <w:spacing w:line="276" w:lineRule="auto"/>
              <w:jc w:val="right"/>
              <w:rPr>
                <w:szCs w:val="24"/>
                <w:lang w:val="it-IT"/>
              </w:rPr>
            </w:pPr>
            <w:r w:rsidRPr="009E1175">
              <w:rPr>
                <w:szCs w:val="24"/>
                <w:lang w:val="it-IT"/>
              </w:rPr>
              <w:t> </w:t>
            </w:r>
          </w:p>
        </w:tc>
        <w:tc>
          <w:tcPr>
            <w:tcW w:w="1255" w:type="dxa"/>
            <w:hideMark/>
          </w:tcPr>
          <w:p w14:paraId="20C712D1" w14:textId="77777777" w:rsidR="00E139C5" w:rsidRPr="009E1175" w:rsidRDefault="00E139C5" w:rsidP="00E139C5">
            <w:pPr>
              <w:spacing w:line="276" w:lineRule="auto"/>
              <w:jc w:val="right"/>
              <w:rPr>
                <w:szCs w:val="24"/>
                <w:lang w:val="it-IT"/>
              </w:rPr>
            </w:pPr>
            <w:r w:rsidRPr="009E1175">
              <w:rPr>
                <w:szCs w:val="24"/>
                <w:lang w:val="it-IT"/>
              </w:rPr>
              <w:t> </w:t>
            </w:r>
          </w:p>
        </w:tc>
        <w:tc>
          <w:tcPr>
            <w:tcW w:w="1255" w:type="dxa"/>
            <w:hideMark/>
          </w:tcPr>
          <w:p w14:paraId="10299FAA" w14:textId="77777777" w:rsidR="00E139C5" w:rsidRPr="009E1175" w:rsidRDefault="00E139C5" w:rsidP="00E139C5">
            <w:pPr>
              <w:spacing w:line="276" w:lineRule="auto"/>
              <w:jc w:val="right"/>
              <w:rPr>
                <w:szCs w:val="24"/>
                <w:lang w:val="it-IT"/>
              </w:rPr>
            </w:pPr>
            <w:r w:rsidRPr="009E1175">
              <w:rPr>
                <w:szCs w:val="24"/>
                <w:lang w:val="it-IT"/>
              </w:rPr>
              <w:t> </w:t>
            </w:r>
          </w:p>
        </w:tc>
        <w:tc>
          <w:tcPr>
            <w:tcW w:w="1255" w:type="dxa"/>
            <w:hideMark/>
          </w:tcPr>
          <w:p w14:paraId="27DEF807" w14:textId="77777777" w:rsidR="00E139C5" w:rsidRPr="009E1175" w:rsidRDefault="00E139C5" w:rsidP="00E139C5">
            <w:pPr>
              <w:spacing w:line="276" w:lineRule="auto"/>
              <w:jc w:val="right"/>
              <w:rPr>
                <w:szCs w:val="24"/>
                <w:lang w:val="it-IT"/>
              </w:rPr>
            </w:pPr>
            <w:r w:rsidRPr="009E1175">
              <w:rPr>
                <w:szCs w:val="24"/>
                <w:lang w:val="it-IT"/>
              </w:rPr>
              <w:t> </w:t>
            </w:r>
          </w:p>
        </w:tc>
      </w:tr>
      <w:tr w:rsidR="00E139C5" w:rsidRPr="009E1175" w14:paraId="0555DCEB" w14:textId="77777777" w:rsidTr="00231708">
        <w:trPr>
          <w:divId w:val="1261141582"/>
          <w:trHeight w:val="270"/>
        </w:trPr>
        <w:tc>
          <w:tcPr>
            <w:tcW w:w="3131" w:type="dxa"/>
            <w:hideMark/>
          </w:tcPr>
          <w:p w14:paraId="709A7C9C" w14:textId="77777777" w:rsidR="00E139C5" w:rsidRPr="009E1175" w:rsidRDefault="00E139C5" w:rsidP="00E139C5">
            <w:pPr>
              <w:spacing w:line="276" w:lineRule="auto"/>
              <w:rPr>
                <w:szCs w:val="24"/>
                <w:lang w:val="it-IT"/>
              </w:rPr>
            </w:pPr>
            <w:r w:rsidRPr="009E1175">
              <w:rPr>
                <w:szCs w:val="24"/>
                <w:lang w:val="it-IT"/>
              </w:rPr>
              <w:lastRenderedPageBreak/>
              <w:t>Përfitimet për biznesin – në vazhdimësi</w:t>
            </w:r>
          </w:p>
        </w:tc>
        <w:tc>
          <w:tcPr>
            <w:tcW w:w="1343" w:type="dxa"/>
            <w:hideMark/>
          </w:tcPr>
          <w:p w14:paraId="71AB61DB" w14:textId="77777777" w:rsidR="00E139C5" w:rsidRPr="009E1175" w:rsidRDefault="00E139C5" w:rsidP="00E36669">
            <w:pPr>
              <w:spacing w:line="276" w:lineRule="auto"/>
              <w:ind w:left="-108" w:firstLine="108"/>
              <w:jc w:val="right"/>
              <w:rPr>
                <w:szCs w:val="24"/>
                <w:lang w:val="it-IT"/>
              </w:rPr>
            </w:pPr>
            <w:r w:rsidRPr="009E1175">
              <w:rPr>
                <w:szCs w:val="24"/>
                <w:lang w:val="it-IT"/>
              </w:rPr>
              <w:t xml:space="preserve">               </w:t>
            </w:r>
          </w:p>
        </w:tc>
        <w:tc>
          <w:tcPr>
            <w:tcW w:w="1433" w:type="dxa"/>
            <w:hideMark/>
          </w:tcPr>
          <w:p w14:paraId="56D6120F" w14:textId="77777777" w:rsidR="00E139C5" w:rsidRPr="009E1175" w:rsidRDefault="00E139C5" w:rsidP="00E36669">
            <w:pPr>
              <w:spacing w:line="276" w:lineRule="auto"/>
              <w:ind w:left="-108" w:firstLine="108"/>
              <w:jc w:val="right"/>
              <w:rPr>
                <w:szCs w:val="24"/>
                <w:lang w:val="it-IT"/>
              </w:rPr>
            </w:pPr>
            <w:r w:rsidRPr="009E1175">
              <w:rPr>
                <w:szCs w:val="24"/>
                <w:lang w:val="it-IT"/>
              </w:rPr>
              <w:t xml:space="preserve">              </w:t>
            </w:r>
          </w:p>
        </w:tc>
        <w:tc>
          <w:tcPr>
            <w:tcW w:w="1433" w:type="dxa"/>
            <w:hideMark/>
          </w:tcPr>
          <w:p w14:paraId="6D7F9AE5" w14:textId="77777777" w:rsidR="00E139C5" w:rsidRPr="009E1175" w:rsidRDefault="00E139C5" w:rsidP="00E36669">
            <w:pPr>
              <w:spacing w:line="276" w:lineRule="auto"/>
              <w:jc w:val="right"/>
              <w:rPr>
                <w:szCs w:val="24"/>
                <w:lang w:val="it-IT"/>
              </w:rPr>
            </w:pPr>
            <w:r w:rsidRPr="009E1175">
              <w:rPr>
                <w:szCs w:val="24"/>
                <w:lang w:val="it-IT"/>
              </w:rPr>
              <w:t xml:space="preserve">             </w:t>
            </w:r>
          </w:p>
        </w:tc>
        <w:tc>
          <w:tcPr>
            <w:tcW w:w="935" w:type="dxa"/>
            <w:hideMark/>
          </w:tcPr>
          <w:p w14:paraId="53662E0A" w14:textId="77777777" w:rsidR="00E139C5" w:rsidRPr="009E1175" w:rsidRDefault="00E139C5" w:rsidP="00E36669">
            <w:pPr>
              <w:spacing w:line="276" w:lineRule="auto"/>
              <w:jc w:val="right"/>
              <w:rPr>
                <w:szCs w:val="24"/>
                <w:lang w:val="it-IT"/>
              </w:rPr>
            </w:pPr>
            <w:r w:rsidRPr="009E1175">
              <w:rPr>
                <w:szCs w:val="24"/>
                <w:lang w:val="it-IT"/>
              </w:rPr>
              <w:t xml:space="preserve">             </w:t>
            </w:r>
          </w:p>
        </w:tc>
        <w:tc>
          <w:tcPr>
            <w:tcW w:w="744" w:type="dxa"/>
            <w:hideMark/>
          </w:tcPr>
          <w:p w14:paraId="12011060" w14:textId="77777777" w:rsidR="00E139C5" w:rsidRPr="009E1175" w:rsidRDefault="00E139C5" w:rsidP="00E36669">
            <w:pPr>
              <w:spacing w:line="276" w:lineRule="auto"/>
              <w:jc w:val="right"/>
              <w:rPr>
                <w:szCs w:val="24"/>
                <w:lang w:val="it-IT"/>
              </w:rPr>
            </w:pPr>
            <w:r w:rsidRPr="009E1175">
              <w:rPr>
                <w:szCs w:val="24"/>
                <w:lang w:val="it-IT"/>
              </w:rPr>
              <w:t xml:space="preserve">              </w:t>
            </w:r>
          </w:p>
        </w:tc>
        <w:tc>
          <w:tcPr>
            <w:tcW w:w="1255" w:type="dxa"/>
            <w:hideMark/>
          </w:tcPr>
          <w:p w14:paraId="4DDDE514" w14:textId="77777777" w:rsidR="00E139C5" w:rsidRPr="009E1175" w:rsidRDefault="00E139C5" w:rsidP="00E36669">
            <w:pPr>
              <w:spacing w:line="276" w:lineRule="auto"/>
              <w:jc w:val="right"/>
              <w:rPr>
                <w:szCs w:val="24"/>
                <w:lang w:val="it-IT"/>
              </w:rPr>
            </w:pPr>
            <w:r w:rsidRPr="009E1175">
              <w:rPr>
                <w:szCs w:val="24"/>
                <w:lang w:val="it-IT"/>
              </w:rPr>
              <w:t xml:space="preserve">               </w:t>
            </w:r>
          </w:p>
        </w:tc>
        <w:tc>
          <w:tcPr>
            <w:tcW w:w="1076" w:type="dxa"/>
            <w:hideMark/>
          </w:tcPr>
          <w:p w14:paraId="54A9FE91" w14:textId="77777777" w:rsidR="00E139C5" w:rsidRPr="009E1175" w:rsidRDefault="00E139C5" w:rsidP="00E36669">
            <w:pPr>
              <w:spacing w:line="276" w:lineRule="auto"/>
              <w:jc w:val="right"/>
              <w:rPr>
                <w:szCs w:val="24"/>
                <w:lang w:val="it-IT"/>
              </w:rPr>
            </w:pPr>
            <w:r w:rsidRPr="009E1175">
              <w:rPr>
                <w:szCs w:val="24"/>
                <w:lang w:val="it-IT"/>
              </w:rPr>
              <w:t xml:space="preserve">             </w:t>
            </w:r>
          </w:p>
        </w:tc>
        <w:tc>
          <w:tcPr>
            <w:tcW w:w="1255" w:type="dxa"/>
            <w:hideMark/>
          </w:tcPr>
          <w:p w14:paraId="1897D366" w14:textId="77777777" w:rsidR="00E139C5" w:rsidRPr="009E1175" w:rsidRDefault="00E139C5" w:rsidP="00E36669">
            <w:pPr>
              <w:spacing w:line="276" w:lineRule="auto"/>
              <w:jc w:val="right"/>
              <w:rPr>
                <w:szCs w:val="24"/>
                <w:lang w:val="it-IT"/>
              </w:rPr>
            </w:pPr>
            <w:r w:rsidRPr="009E1175">
              <w:rPr>
                <w:szCs w:val="24"/>
                <w:lang w:val="it-IT"/>
              </w:rPr>
              <w:t xml:space="preserve">              </w:t>
            </w:r>
          </w:p>
        </w:tc>
        <w:tc>
          <w:tcPr>
            <w:tcW w:w="1255" w:type="dxa"/>
            <w:hideMark/>
          </w:tcPr>
          <w:p w14:paraId="1395B7EA" w14:textId="77777777" w:rsidR="00E139C5" w:rsidRPr="009E1175" w:rsidRDefault="00E139C5" w:rsidP="00E36669">
            <w:pPr>
              <w:spacing w:line="276" w:lineRule="auto"/>
              <w:jc w:val="right"/>
              <w:rPr>
                <w:szCs w:val="24"/>
                <w:lang w:val="it-IT"/>
              </w:rPr>
            </w:pPr>
            <w:r w:rsidRPr="009E1175">
              <w:rPr>
                <w:szCs w:val="24"/>
                <w:lang w:val="it-IT"/>
              </w:rPr>
              <w:t xml:space="preserve">                </w:t>
            </w:r>
          </w:p>
        </w:tc>
        <w:tc>
          <w:tcPr>
            <w:tcW w:w="1255" w:type="dxa"/>
            <w:hideMark/>
          </w:tcPr>
          <w:p w14:paraId="71BD46E6" w14:textId="77777777" w:rsidR="00E139C5" w:rsidRPr="009E1175" w:rsidRDefault="00E139C5" w:rsidP="00E36669">
            <w:pPr>
              <w:spacing w:line="276" w:lineRule="auto"/>
              <w:jc w:val="right"/>
              <w:rPr>
                <w:szCs w:val="24"/>
                <w:lang w:val="it-IT"/>
              </w:rPr>
            </w:pPr>
            <w:r w:rsidRPr="009E1175">
              <w:rPr>
                <w:szCs w:val="24"/>
                <w:lang w:val="it-IT"/>
              </w:rPr>
              <w:t xml:space="preserve">                 </w:t>
            </w:r>
          </w:p>
        </w:tc>
      </w:tr>
      <w:tr w:rsidR="00E139C5" w:rsidRPr="00E139C5" w14:paraId="5C86C2B0" w14:textId="77777777" w:rsidTr="00231708">
        <w:trPr>
          <w:divId w:val="1261141582"/>
          <w:trHeight w:val="285"/>
        </w:trPr>
        <w:tc>
          <w:tcPr>
            <w:tcW w:w="3131" w:type="dxa"/>
            <w:hideMark/>
          </w:tcPr>
          <w:p w14:paraId="4A08E47C" w14:textId="77777777" w:rsidR="00E139C5" w:rsidRPr="00E139C5" w:rsidRDefault="00E139C5" w:rsidP="00E139C5">
            <w:pPr>
              <w:spacing w:line="276" w:lineRule="auto"/>
              <w:rPr>
                <w:b/>
                <w:bCs/>
                <w:szCs w:val="24"/>
              </w:rPr>
            </w:pPr>
            <w:r w:rsidRPr="00E139C5">
              <w:rPr>
                <w:b/>
                <w:bCs/>
                <w:szCs w:val="24"/>
              </w:rPr>
              <w:t>Përfitimet totale</w:t>
            </w:r>
          </w:p>
        </w:tc>
        <w:tc>
          <w:tcPr>
            <w:tcW w:w="1343" w:type="dxa"/>
            <w:tcBorders>
              <w:bottom w:val="single" w:sz="4" w:space="0" w:color="auto"/>
            </w:tcBorders>
            <w:hideMark/>
          </w:tcPr>
          <w:p w14:paraId="52323CF7" w14:textId="77777777" w:rsidR="00E139C5" w:rsidRPr="00E139C5" w:rsidRDefault="00E139C5" w:rsidP="00E36669">
            <w:pPr>
              <w:spacing w:line="276" w:lineRule="auto"/>
              <w:ind w:left="-108" w:firstLine="108"/>
              <w:jc w:val="right"/>
              <w:rPr>
                <w:szCs w:val="24"/>
              </w:rPr>
            </w:pPr>
            <w:r w:rsidRPr="00E139C5">
              <w:rPr>
                <w:szCs w:val="24"/>
              </w:rPr>
              <w:t xml:space="preserve">             </w:t>
            </w:r>
          </w:p>
        </w:tc>
        <w:tc>
          <w:tcPr>
            <w:tcW w:w="1433" w:type="dxa"/>
            <w:tcBorders>
              <w:bottom w:val="single" w:sz="4" w:space="0" w:color="auto"/>
            </w:tcBorders>
            <w:hideMark/>
          </w:tcPr>
          <w:p w14:paraId="6C59BA5A" w14:textId="77777777" w:rsidR="00E139C5" w:rsidRPr="00E139C5" w:rsidRDefault="00E139C5" w:rsidP="00E139C5">
            <w:pPr>
              <w:spacing w:line="276" w:lineRule="auto"/>
              <w:ind w:left="-108" w:firstLine="108"/>
              <w:jc w:val="right"/>
              <w:rPr>
                <w:szCs w:val="24"/>
              </w:rPr>
            </w:pPr>
          </w:p>
        </w:tc>
        <w:tc>
          <w:tcPr>
            <w:tcW w:w="1433" w:type="dxa"/>
            <w:tcBorders>
              <w:bottom w:val="single" w:sz="4" w:space="0" w:color="auto"/>
            </w:tcBorders>
            <w:hideMark/>
          </w:tcPr>
          <w:p w14:paraId="494EFABE" w14:textId="77777777" w:rsidR="00E139C5" w:rsidRPr="00E139C5" w:rsidRDefault="00E139C5" w:rsidP="00E36669">
            <w:pPr>
              <w:spacing w:line="276" w:lineRule="auto"/>
              <w:jc w:val="right"/>
              <w:rPr>
                <w:szCs w:val="24"/>
              </w:rPr>
            </w:pPr>
            <w:r w:rsidRPr="00E139C5">
              <w:rPr>
                <w:szCs w:val="24"/>
              </w:rPr>
              <w:t xml:space="preserve">          </w:t>
            </w:r>
          </w:p>
        </w:tc>
        <w:tc>
          <w:tcPr>
            <w:tcW w:w="935" w:type="dxa"/>
            <w:tcBorders>
              <w:bottom w:val="single" w:sz="4" w:space="0" w:color="auto"/>
            </w:tcBorders>
            <w:hideMark/>
          </w:tcPr>
          <w:p w14:paraId="75F62229" w14:textId="77777777" w:rsidR="00E139C5" w:rsidRPr="00E139C5" w:rsidRDefault="00E139C5" w:rsidP="00E36669">
            <w:pPr>
              <w:spacing w:line="276" w:lineRule="auto"/>
              <w:jc w:val="right"/>
              <w:rPr>
                <w:szCs w:val="24"/>
              </w:rPr>
            </w:pPr>
            <w:r w:rsidRPr="00E139C5">
              <w:rPr>
                <w:szCs w:val="24"/>
              </w:rPr>
              <w:t xml:space="preserve">          </w:t>
            </w:r>
          </w:p>
        </w:tc>
        <w:tc>
          <w:tcPr>
            <w:tcW w:w="744" w:type="dxa"/>
            <w:tcBorders>
              <w:bottom w:val="single" w:sz="4" w:space="0" w:color="auto"/>
            </w:tcBorders>
            <w:hideMark/>
          </w:tcPr>
          <w:p w14:paraId="7E89889C" w14:textId="77777777" w:rsidR="00E139C5" w:rsidRPr="00E139C5" w:rsidRDefault="00E139C5" w:rsidP="00E36669">
            <w:pPr>
              <w:spacing w:line="276" w:lineRule="auto"/>
              <w:jc w:val="right"/>
              <w:rPr>
                <w:szCs w:val="24"/>
              </w:rPr>
            </w:pPr>
            <w:r w:rsidRPr="00E139C5">
              <w:rPr>
                <w:szCs w:val="24"/>
              </w:rPr>
              <w:t xml:space="preserve">           </w:t>
            </w:r>
          </w:p>
        </w:tc>
        <w:tc>
          <w:tcPr>
            <w:tcW w:w="1255" w:type="dxa"/>
            <w:tcBorders>
              <w:bottom w:val="single" w:sz="4" w:space="0" w:color="auto"/>
            </w:tcBorders>
            <w:hideMark/>
          </w:tcPr>
          <w:p w14:paraId="7D4AC37A" w14:textId="77777777" w:rsidR="00E139C5" w:rsidRPr="00E139C5" w:rsidRDefault="00E139C5" w:rsidP="00E36669">
            <w:pPr>
              <w:spacing w:line="276" w:lineRule="auto"/>
              <w:jc w:val="right"/>
              <w:rPr>
                <w:szCs w:val="24"/>
              </w:rPr>
            </w:pPr>
            <w:r w:rsidRPr="00E139C5">
              <w:rPr>
                <w:szCs w:val="24"/>
              </w:rPr>
              <w:t xml:space="preserve">           </w:t>
            </w:r>
          </w:p>
        </w:tc>
        <w:tc>
          <w:tcPr>
            <w:tcW w:w="1076" w:type="dxa"/>
            <w:tcBorders>
              <w:bottom w:val="single" w:sz="4" w:space="0" w:color="auto"/>
            </w:tcBorders>
            <w:hideMark/>
          </w:tcPr>
          <w:p w14:paraId="383A146F" w14:textId="77777777" w:rsidR="00E139C5" w:rsidRPr="00E139C5" w:rsidRDefault="00E139C5" w:rsidP="00E139C5">
            <w:pPr>
              <w:spacing w:line="276" w:lineRule="auto"/>
              <w:jc w:val="right"/>
              <w:rPr>
                <w:szCs w:val="24"/>
              </w:rPr>
            </w:pPr>
          </w:p>
        </w:tc>
        <w:tc>
          <w:tcPr>
            <w:tcW w:w="1255" w:type="dxa"/>
            <w:tcBorders>
              <w:bottom w:val="single" w:sz="4" w:space="0" w:color="auto"/>
            </w:tcBorders>
            <w:hideMark/>
          </w:tcPr>
          <w:p w14:paraId="272EBC92" w14:textId="77777777" w:rsidR="00E139C5" w:rsidRPr="00E139C5" w:rsidRDefault="00E139C5" w:rsidP="00E36669">
            <w:pPr>
              <w:spacing w:line="276" w:lineRule="auto"/>
              <w:jc w:val="right"/>
              <w:rPr>
                <w:szCs w:val="24"/>
              </w:rPr>
            </w:pPr>
            <w:r w:rsidRPr="00E139C5">
              <w:rPr>
                <w:szCs w:val="24"/>
              </w:rPr>
              <w:t xml:space="preserve">           </w:t>
            </w:r>
          </w:p>
        </w:tc>
        <w:tc>
          <w:tcPr>
            <w:tcW w:w="1255" w:type="dxa"/>
            <w:tcBorders>
              <w:bottom w:val="single" w:sz="4" w:space="0" w:color="auto"/>
            </w:tcBorders>
            <w:hideMark/>
          </w:tcPr>
          <w:p w14:paraId="4704E323" w14:textId="77777777" w:rsidR="00E139C5" w:rsidRPr="00E139C5" w:rsidRDefault="00E139C5" w:rsidP="00E36669">
            <w:pPr>
              <w:spacing w:line="276" w:lineRule="auto"/>
              <w:jc w:val="right"/>
              <w:rPr>
                <w:szCs w:val="24"/>
              </w:rPr>
            </w:pPr>
            <w:r w:rsidRPr="00E139C5">
              <w:rPr>
                <w:szCs w:val="24"/>
              </w:rPr>
              <w:t xml:space="preserve">            </w:t>
            </w:r>
          </w:p>
        </w:tc>
        <w:tc>
          <w:tcPr>
            <w:tcW w:w="1255" w:type="dxa"/>
            <w:tcBorders>
              <w:bottom w:val="single" w:sz="4" w:space="0" w:color="auto"/>
            </w:tcBorders>
            <w:hideMark/>
          </w:tcPr>
          <w:p w14:paraId="218A951A" w14:textId="77777777" w:rsidR="00E139C5" w:rsidRPr="00E139C5" w:rsidRDefault="00E139C5" w:rsidP="00E36669">
            <w:pPr>
              <w:spacing w:line="276" w:lineRule="auto"/>
              <w:jc w:val="right"/>
              <w:rPr>
                <w:szCs w:val="24"/>
              </w:rPr>
            </w:pPr>
            <w:r w:rsidRPr="00E139C5">
              <w:rPr>
                <w:szCs w:val="24"/>
              </w:rPr>
              <w:t xml:space="preserve">             </w:t>
            </w:r>
          </w:p>
        </w:tc>
      </w:tr>
      <w:tr w:rsidR="00E139C5" w:rsidRPr="00E139C5" w14:paraId="7BC07E74" w14:textId="77777777" w:rsidTr="00231708">
        <w:trPr>
          <w:divId w:val="1261141582"/>
          <w:trHeight w:val="390"/>
        </w:trPr>
        <w:tc>
          <w:tcPr>
            <w:tcW w:w="3131" w:type="dxa"/>
            <w:hideMark/>
          </w:tcPr>
          <w:p w14:paraId="38E7B547" w14:textId="77777777" w:rsidR="00E139C5" w:rsidRPr="00E139C5" w:rsidRDefault="00E139C5" w:rsidP="00E139C5">
            <w:pPr>
              <w:spacing w:line="276" w:lineRule="auto"/>
              <w:rPr>
                <w:bCs/>
                <w:szCs w:val="24"/>
              </w:rPr>
            </w:pPr>
            <w:r w:rsidRPr="00E139C5">
              <w:rPr>
                <w:b/>
                <w:bCs/>
                <w:szCs w:val="24"/>
              </w:rPr>
              <w:t>Përfitimi i zbritur</w:t>
            </w:r>
            <w:r w:rsidRPr="00E139C5">
              <w:rPr>
                <w:szCs w:val="24"/>
              </w:rPr>
              <w:t>= Përfitimi në total x faktori zbritës</w:t>
            </w:r>
          </w:p>
        </w:tc>
        <w:tc>
          <w:tcPr>
            <w:tcW w:w="1343" w:type="dxa"/>
            <w:tcBorders>
              <w:bottom w:val="single" w:sz="4" w:space="0" w:color="auto"/>
            </w:tcBorders>
            <w:hideMark/>
          </w:tcPr>
          <w:p w14:paraId="2C222861" w14:textId="77777777" w:rsidR="00E139C5" w:rsidRPr="00E139C5" w:rsidRDefault="00E139C5" w:rsidP="00E36669">
            <w:pPr>
              <w:spacing w:line="276" w:lineRule="auto"/>
              <w:ind w:left="-108" w:firstLine="108"/>
              <w:jc w:val="right"/>
              <w:rPr>
                <w:szCs w:val="24"/>
              </w:rPr>
            </w:pPr>
            <w:r w:rsidRPr="00E139C5">
              <w:rPr>
                <w:szCs w:val="24"/>
              </w:rPr>
              <w:t xml:space="preserve">             </w:t>
            </w:r>
          </w:p>
        </w:tc>
        <w:tc>
          <w:tcPr>
            <w:tcW w:w="1433" w:type="dxa"/>
            <w:tcBorders>
              <w:bottom w:val="single" w:sz="4" w:space="0" w:color="auto"/>
            </w:tcBorders>
            <w:hideMark/>
          </w:tcPr>
          <w:p w14:paraId="3573E4EF" w14:textId="77777777" w:rsidR="00E139C5" w:rsidRPr="00E139C5" w:rsidRDefault="00E139C5" w:rsidP="00E139C5">
            <w:pPr>
              <w:spacing w:line="276" w:lineRule="auto"/>
              <w:ind w:left="-108" w:firstLine="108"/>
              <w:jc w:val="right"/>
              <w:rPr>
                <w:szCs w:val="24"/>
              </w:rPr>
            </w:pPr>
          </w:p>
        </w:tc>
        <w:tc>
          <w:tcPr>
            <w:tcW w:w="1433" w:type="dxa"/>
            <w:tcBorders>
              <w:bottom w:val="single" w:sz="4" w:space="0" w:color="auto"/>
            </w:tcBorders>
            <w:hideMark/>
          </w:tcPr>
          <w:p w14:paraId="3A227A8B" w14:textId="77777777" w:rsidR="00E139C5" w:rsidRPr="00E139C5" w:rsidRDefault="00E139C5" w:rsidP="00E36669">
            <w:pPr>
              <w:spacing w:line="276" w:lineRule="auto"/>
              <w:jc w:val="right"/>
              <w:rPr>
                <w:szCs w:val="24"/>
              </w:rPr>
            </w:pPr>
            <w:r w:rsidRPr="00E139C5">
              <w:rPr>
                <w:szCs w:val="24"/>
              </w:rPr>
              <w:t xml:space="preserve">          </w:t>
            </w:r>
          </w:p>
        </w:tc>
        <w:tc>
          <w:tcPr>
            <w:tcW w:w="935" w:type="dxa"/>
            <w:tcBorders>
              <w:bottom w:val="single" w:sz="4" w:space="0" w:color="auto"/>
            </w:tcBorders>
            <w:hideMark/>
          </w:tcPr>
          <w:p w14:paraId="57C3F88B" w14:textId="77777777" w:rsidR="00E139C5" w:rsidRPr="00E139C5" w:rsidRDefault="00E139C5" w:rsidP="00E36669">
            <w:pPr>
              <w:spacing w:line="276" w:lineRule="auto"/>
              <w:jc w:val="right"/>
              <w:rPr>
                <w:szCs w:val="24"/>
              </w:rPr>
            </w:pPr>
            <w:r w:rsidRPr="00E139C5">
              <w:rPr>
                <w:szCs w:val="24"/>
              </w:rPr>
              <w:t xml:space="preserve">          </w:t>
            </w:r>
          </w:p>
        </w:tc>
        <w:tc>
          <w:tcPr>
            <w:tcW w:w="744" w:type="dxa"/>
            <w:tcBorders>
              <w:bottom w:val="single" w:sz="4" w:space="0" w:color="auto"/>
            </w:tcBorders>
            <w:hideMark/>
          </w:tcPr>
          <w:p w14:paraId="1422C25E" w14:textId="77777777" w:rsidR="00E139C5" w:rsidRPr="00E139C5" w:rsidRDefault="00E139C5" w:rsidP="00E36669">
            <w:pPr>
              <w:spacing w:line="276" w:lineRule="auto"/>
              <w:jc w:val="right"/>
              <w:rPr>
                <w:szCs w:val="24"/>
              </w:rPr>
            </w:pPr>
            <w:r w:rsidRPr="00E139C5">
              <w:rPr>
                <w:szCs w:val="24"/>
              </w:rPr>
              <w:t xml:space="preserve">           </w:t>
            </w:r>
          </w:p>
        </w:tc>
        <w:tc>
          <w:tcPr>
            <w:tcW w:w="1255" w:type="dxa"/>
            <w:tcBorders>
              <w:bottom w:val="single" w:sz="4" w:space="0" w:color="auto"/>
            </w:tcBorders>
            <w:hideMark/>
          </w:tcPr>
          <w:p w14:paraId="148749C5" w14:textId="77777777" w:rsidR="00E139C5" w:rsidRPr="00E139C5" w:rsidRDefault="00E139C5" w:rsidP="00E139C5">
            <w:pPr>
              <w:spacing w:line="276" w:lineRule="auto"/>
              <w:jc w:val="right"/>
              <w:rPr>
                <w:szCs w:val="24"/>
              </w:rPr>
            </w:pPr>
          </w:p>
        </w:tc>
        <w:tc>
          <w:tcPr>
            <w:tcW w:w="1076" w:type="dxa"/>
            <w:tcBorders>
              <w:bottom w:val="single" w:sz="4" w:space="0" w:color="auto"/>
            </w:tcBorders>
            <w:hideMark/>
          </w:tcPr>
          <w:p w14:paraId="2525D832" w14:textId="77777777" w:rsidR="00E139C5" w:rsidRPr="00E139C5" w:rsidRDefault="00E139C5" w:rsidP="00E139C5">
            <w:pPr>
              <w:spacing w:line="276" w:lineRule="auto"/>
              <w:jc w:val="right"/>
              <w:rPr>
                <w:szCs w:val="24"/>
              </w:rPr>
            </w:pPr>
          </w:p>
        </w:tc>
        <w:tc>
          <w:tcPr>
            <w:tcW w:w="1255" w:type="dxa"/>
            <w:tcBorders>
              <w:bottom w:val="single" w:sz="4" w:space="0" w:color="auto"/>
            </w:tcBorders>
            <w:hideMark/>
          </w:tcPr>
          <w:p w14:paraId="37E3B089" w14:textId="77777777" w:rsidR="00E139C5" w:rsidRPr="00E139C5" w:rsidRDefault="00E139C5" w:rsidP="00E36669">
            <w:pPr>
              <w:spacing w:line="276" w:lineRule="auto"/>
              <w:jc w:val="right"/>
              <w:rPr>
                <w:szCs w:val="24"/>
              </w:rPr>
            </w:pPr>
            <w:r w:rsidRPr="00E139C5">
              <w:rPr>
                <w:szCs w:val="24"/>
              </w:rPr>
              <w:t xml:space="preserve">            </w:t>
            </w:r>
          </w:p>
        </w:tc>
        <w:tc>
          <w:tcPr>
            <w:tcW w:w="1255" w:type="dxa"/>
            <w:tcBorders>
              <w:bottom w:val="single" w:sz="4" w:space="0" w:color="auto"/>
            </w:tcBorders>
            <w:hideMark/>
          </w:tcPr>
          <w:p w14:paraId="34F83E5A" w14:textId="77777777" w:rsidR="00E139C5" w:rsidRPr="00E139C5" w:rsidRDefault="00E139C5" w:rsidP="00E36669">
            <w:pPr>
              <w:spacing w:line="276" w:lineRule="auto"/>
              <w:jc w:val="right"/>
              <w:rPr>
                <w:szCs w:val="24"/>
              </w:rPr>
            </w:pPr>
            <w:r w:rsidRPr="00E139C5">
              <w:rPr>
                <w:szCs w:val="24"/>
              </w:rPr>
              <w:t xml:space="preserve">              </w:t>
            </w:r>
          </w:p>
        </w:tc>
        <w:tc>
          <w:tcPr>
            <w:tcW w:w="1255" w:type="dxa"/>
            <w:tcBorders>
              <w:bottom w:val="single" w:sz="4" w:space="0" w:color="auto"/>
            </w:tcBorders>
            <w:hideMark/>
          </w:tcPr>
          <w:p w14:paraId="327CE095" w14:textId="77777777" w:rsidR="00E139C5" w:rsidRPr="00E139C5" w:rsidRDefault="00E139C5" w:rsidP="00E36669">
            <w:pPr>
              <w:spacing w:line="276" w:lineRule="auto"/>
              <w:jc w:val="right"/>
              <w:rPr>
                <w:szCs w:val="24"/>
              </w:rPr>
            </w:pPr>
            <w:r w:rsidRPr="00E139C5">
              <w:rPr>
                <w:szCs w:val="24"/>
              </w:rPr>
              <w:t xml:space="preserve">             </w:t>
            </w:r>
          </w:p>
        </w:tc>
      </w:tr>
      <w:tr w:rsidR="00E139C5" w:rsidRPr="009E1175" w14:paraId="2EDF42AD" w14:textId="77777777" w:rsidTr="00231708">
        <w:trPr>
          <w:divId w:val="1261141582"/>
          <w:trHeight w:val="375"/>
        </w:trPr>
        <w:tc>
          <w:tcPr>
            <w:tcW w:w="3131" w:type="dxa"/>
            <w:shd w:val="clear" w:color="auto" w:fill="F2F2F2" w:themeFill="background1" w:themeFillShade="F2"/>
            <w:hideMark/>
          </w:tcPr>
          <w:p w14:paraId="22C02F8A" w14:textId="77777777" w:rsidR="00E139C5" w:rsidRPr="009E1175" w:rsidRDefault="00E139C5" w:rsidP="00E139C5">
            <w:pPr>
              <w:spacing w:line="276" w:lineRule="auto"/>
              <w:rPr>
                <w:b/>
                <w:bCs/>
                <w:szCs w:val="24"/>
                <w:lang w:val="it-IT"/>
              </w:rPr>
            </w:pPr>
            <w:r w:rsidRPr="009E1175">
              <w:rPr>
                <w:b/>
                <w:bCs/>
                <w:szCs w:val="24"/>
                <w:lang w:val="it-IT"/>
              </w:rPr>
              <w:t>Vlera prezente aktuale e përfitimit në total</w:t>
            </w:r>
          </w:p>
        </w:tc>
        <w:tc>
          <w:tcPr>
            <w:tcW w:w="1343" w:type="dxa"/>
            <w:tcBorders>
              <w:top w:val="single" w:sz="4" w:space="0" w:color="auto"/>
              <w:right w:val="single" w:sz="4" w:space="0" w:color="auto"/>
            </w:tcBorders>
            <w:shd w:val="clear" w:color="auto" w:fill="F2F2F2" w:themeFill="background1" w:themeFillShade="F2"/>
            <w:hideMark/>
          </w:tcPr>
          <w:p w14:paraId="41EC7D4D" w14:textId="77777777" w:rsidR="00E139C5" w:rsidRPr="009E1175" w:rsidRDefault="00E139C5" w:rsidP="00E36669">
            <w:pPr>
              <w:spacing w:line="276" w:lineRule="auto"/>
              <w:ind w:left="-108" w:firstLine="108"/>
              <w:jc w:val="right"/>
              <w:rPr>
                <w:bCs/>
                <w:szCs w:val="24"/>
                <w:lang w:val="it-IT"/>
              </w:rPr>
            </w:pPr>
            <w:r w:rsidRPr="009E1175">
              <w:rPr>
                <w:bCs/>
                <w:szCs w:val="24"/>
                <w:lang w:val="it-IT"/>
              </w:rPr>
              <w:t xml:space="preserve">  </w:t>
            </w:r>
          </w:p>
        </w:tc>
        <w:tc>
          <w:tcPr>
            <w:tcW w:w="10641" w:type="dxa"/>
            <w:gridSpan w:val="9"/>
            <w:tcBorders>
              <w:top w:val="single" w:sz="4" w:space="0" w:color="auto"/>
              <w:left w:val="single" w:sz="4" w:space="0" w:color="auto"/>
              <w:bottom w:val="nil"/>
              <w:right w:val="nil"/>
            </w:tcBorders>
            <w:hideMark/>
          </w:tcPr>
          <w:p w14:paraId="288FC758" w14:textId="77777777" w:rsidR="00E139C5" w:rsidRPr="009E1175" w:rsidRDefault="00E139C5" w:rsidP="00E139C5">
            <w:pPr>
              <w:spacing w:line="276" w:lineRule="auto"/>
              <w:ind w:left="-108" w:firstLine="108"/>
              <w:jc w:val="right"/>
              <w:rPr>
                <w:szCs w:val="24"/>
                <w:lang w:val="it-IT"/>
              </w:rPr>
            </w:pPr>
            <w:r w:rsidRPr="009E1175">
              <w:rPr>
                <w:szCs w:val="24"/>
                <w:lang w:val="it-IT"/>
              </w:rPr>
              <w:t> </w:t>
            </w:r>
          </w:p>
        </w:tc>
      </w:tr>
      <w:tr w:rsidR="00E139C5" w:rsidRPr="009E1175" w14:paraId="651C3D65" w14:textId="77777777" w:rsidTr="00231708">
        <w:trPr>
          <w:divId w:val="1261141582"/>
          <w:trHeight w:val="270"/>
        </w:trPr>
        <w:tc>
          <w:tcPr>
            <w:tcW w:w="3131" w:type="dxa"/>
            <w:shd w:val="clear" w:color="auto" w:fill="F2F2F2" w:themeFill="background1" w:themeFillShade="F2"/>
            <w:hideMark/>
          </w:tcPr>
          <w:p w14:paraId="460DBA2B" w14:textId="77777777" w:rsidR="00E139C5" w:rsidRPr="009E1175" w:rsidRDefault="00E139C5" w:rsidP="00E139C5">
            <w:pPr>
              <w:spacing w:line="276" w:lineRule="auto"/>
              <w:rPr>
                <w:b/>
                <w:bCs/>
                <w:szCs w:val="24"/>
                <w:lang w:val="it-IT"/>
              </w:rPr>
            </w:pPr>
            <w:r w:rsidRPr="009E1175">
              <w:rPr>
                <w:b/>
                <w:bCs/>
                <w:szCs w:val="24"/>
                <w:lang w:val="it-IT"/>
              </w:rPr>
              <w:t>Vlera prezente aktuale e kostos në total</w:t>
            </w:r>
          </w:p>
        </w:tc>
        <w:tc>
          <w:tcPr>
            <w:tcW w:w="1343" w:type="dxa"/>
            <w:tcBorders>
              <w:right w:val="single" w:sz="4" w:space="0" w:color="auto"/>
            </w:tcBorders>
            <w:shd w:val="clear" w:color="auto" w:fill="F2F2F2" w:themeFill="background1" w:themeFillShade="F2"/>
            <w:hideMark/>
          </w:tcPr>
          <w:p w14:paraId="17ABDCDD" w14:textId="77777777" w:rsidR="00E139C5" w:rsidRPr="009E1175" w:rsidRDefault="00E139C5" w:rsidP="00E139C5">
            <w:pPr>
              <w:spacing w:line="276" w:lineRule="auto"/>
              <w:ind w:left="-108" w:firstLine="108"/>
              <w:jc w:val="right"/>
              <w:rPr>
                <w:bCs/>
                <w:szCs w:val="24"/>
                <w:lang w:val="it-IT"/>
              </w:rPr>
            </w:pPr>
          </w:p>
        </w:tc>
        <w:tc>
          <w:tcPr>
            <w:tcW w:w="10641" w:type="dxa"/>
            <w:gridSpan w:val="9"/>
            <w:tcBorders>
              <w:top w:val="nil"/>
              <w:left w:val="single" w:sz="4" w:space="0" w:color="auto"/>
              <w:bottom w:val="nil"/>
              <w:right w:val="nil"/>
            </w:tcBorders>
            <w:hideMark/>
          </w:tcPr>
          <w:p w14:paraId="3744CA93" w14:textId="77777777" w:rsidR="00E139C5" w:rsidRPr="009E1175" w:rsidRDefault="00E139C5" w:rsidP="00E139C5">
            <w:pPr>
              <w:spacing w:line="276" w:lineRule="auto"/>
              <w:ind w:left="-108" w:firstLine="108"/>
              <w:jc w:val="right"/>
              <w:rPr>
                <w:szCs w:val="24"/>
                <w:lang w:val="it-IT"/>
              </w:rPr>
            </w:pPr>
            <w:r w:rsidRPr="009E1175">
              <w:rPr>
                <w:szCs w:val="24"/>
                <w:lang w:val="it-IT"/>
              </w:rPr>
              <w:t> </w:t>
            </w:r>
          </w:p>
        </w:tc>
      </w:tr>
      <w:tr w:rsidR="00E139C5" w:rsidRPr="009E1175" w14:paraId="5D338788" w14:textId="77777777" w:rsidTr="00231708">
        <w:trPr>
          <w:divId w:val="1261141582"/>
          <w:trHeight w:val="555"/>
        </w:trPr>
        <w:tc>
          <w:tcPr>
            <w:tcW w:w="3131" w:type="dxa"/>
            <w:shd w:val="clear" w:color="auto" w:fill="F2F2F2" w:themeFill="background1" w:themeFillShade="F2"/>
            <w:hideMark/>
          </w:tcPr>
          <w:p w14:paraId="076C3D49" w14:textId="77777777" w:rsidR="00E139C5" w:rsidRPr="009E1175" w:rsidRDefault="00E139C5" w:rsidP="00E139C5">
            <w:pPr>
              <w:spacing w:line="276" w:lineRule="auto"/>
              <w:rPr>
                <w:bCs/>
                <w:szCs w:val="24"/>
                <w:lang w:val="it-IT"/>
              </w:rPr>
            </w:pPr>
            <w:r w:rsidRPr="009E1175">
              <w:rPr>
                <w:b/>
                <w:bCs/>
                <w:szCs w:val="24"/>
                <w:lang w:val="it-IT"/>
              </w:rPr>
              <w:t>Vlera Prezente Neto Aktuale (VAN)</w:t>
            </w:r>
            <w:r w:rsidRPr="009E1175">
              <w:rPr>
                <w:bCs/>
                <w:szCs w:val="24"/>
                <w:lang w:val="it-IT"/>
              </w:rPr>
              <w:t xml:space="preserve"> =</w:t>
            </w:r>
            <w:r w:rsidRPr="009E1175">
              <w:rPr>
                <w:szCs w:val="24"/>
                <w:lang w:val="it-IT"/>
              </w:rPr>
              <w:t xml:space="preserve"> Vlera aktuale e përfitimit në total – Vlera aktuale e kostos në total</w:t>
            </w:r>
          </w:p>
        </w:tc>
        <w:tc>
          <w:tcPr>
            <w:tcW w:w="1343" w:type="dxa"/>
            <w:tcBorders>
              <w:right w:val="single" w:sz="4" w:space="0" w:color="auto"/>
            </w:tcBorders>
            <w:shd w:val="clear" w:color="auto" w:fill="F2F2F2" w:themeFill="background1" w:themeFillShade="F2"/>
            <w:hideMark/>
          </w:tcPr>
          <w:p w14:paraId="5E77DB15" w14:textId="77777777" w:rsidR="00E139C5" w:rsidRPr="009E1175" w:rsidRDefault="00E139C5" w:rsidP="00E139C5">
            <w:pPr>
              <w:spacing w:line="276" w:lineRule="auto"/>
              <w:ind w:left="-108" w:firstLine="108"/>
              <w:jc w:val="right"/>
              <w:rPr>
                <w:bCs/>
                <w:szCs w:val="24"/>
                <w:lang w:val="it-IT"/>
              </w:rPr>
            </w:pPr>
          </w:p>
        </w:tc>
        <w:tc>
          <w:tcPr>
            <w:tcW w:w="10641" w:type="dxa"/>
            <w:gridSpan w:val="9"/>
            <w:tcBorders>
              <w:top w:val="nil"/>
              <w:left w:val="single" w:sz="4" w:space="0" w:color="auto"/>
              <w:bottom w:val="nil"/>
              <w:right w:val="nil"/>
            </w:tcBorders>
            <w:hideMark/>
          </w:tcPr>
          <w:p w14:paraId="371C8BFF" w14:textId="77777777" w:rsidR="00E139C5" w:rsidRPr="009E1175" w:rsidRDefault="00E139C5" w:rsidP="00E139C5">
            <w:pPr>
              <w:spacing w:line="276" w:lineRule="auto"/>
              <w:ind w:left="-108" w:firstLine="108"/>
              <w:jc w:val="right"/>
              <w:rPr>
                <w:szCs w:val="24"/>
                <w:lang w:val="it-IT"/>
              </w:rPr>
            </w:pPr>
            <w:r w:rsidRPr="009E1175">
              <w:rPr>
                <w:szCs w:val="24"/>
                <w:lang w:val="it-IT"/>
              </w:rPr>
              <w:t> </w:t>
            </w:r>
          </w:p>
        </w:tc>
      </w:tr>
    </w:tbl>
    <w:p w14:paraId="1CE35AB4" w14:textId="6C9D0188" w:rsidR="00A564DF" w:rsidRDefault="009F625C" w:rsidP="009D13F4">
      <w:pPr>
        <w:spacing w:line="276" w:lineRule="auto"/>
        <w:rPr>
          <w:b/>
          <w:szCs w:val="24"/>
          <w:lang w:val="sq-AL"/>
        </w:rPr>
      </w:pPr>
      <w:r>
        <w:rPr>
          <w:b/>
          <w:szCs w:val="24"/>
          <w:lang w:val="sq-AL"/>
        </w:rPr>
        <w:fldChar w:fldCharType="end"/>
      </w:r>
    </w:p>
    <w:p w14:paraId="61C16B1B" w14:textId="77777777" w:rsidR="00A564DF" w:rsidRPr="00A564DF" w:rsidRDefault="00A564DF" w:rsidP="00A564DF">
      <w:pPr>
        <w:rPr>
          <w:szCs w:val="24"/>
          <w:lang w:val="sq-AL"/>
        </w:rPr>
      </w:pPr>
    </w:p>
    <w:p w14:paraId="54EC1CEC" w14:textId="77777777" w:rsidR="00A564DF" w:rsidRPr="00A564DF" w:rsidRDefault="00A564DF" w:rsidP="00A564DF">
      <w:pPr>
        <w:rPr>
          <w:szCs w:val="24"/>
          <w:lang w:val="sq-AL"/>
        </w:rPr>
      </w:pPr>
    </w:p>
    <w:p w14:paraId="0890B10A" w14:textId="77777777" w:rsidR="00A564DF" w:rsidRPr="00A564DF" w:rsidRDefault="00A564DF" w:rsidP="00A564DF">
      <w:pPr>
        <w:rPr>
          <w:szCs w:val="24"/>
          <w:lang w:val="sq-AL"/>
        </w:rPr>
      </w:pPr>
    </w:p>
    <w:p w14:paraId="5E50C2CE" w14:textId="341AEDEE" w:rsidR="00A564DF" w:rsidRDefault="00A564DF" w:rsidP="00A564DF">
      <w:pPr>
        <w:rPr>
          <w:szCs w:val="24"/>
          <w:lang w:val="sq-AL"/>
        </w:rPr>
      </w:pPr>
    </w:p>
    <w:p w14:paraId="082688C6" w14:textId="4D3C7D9D" w:rsidR="00A564DF" w:rsidRDefault="00A564DF" w:rsidP="00A564DF">
      <w:pPr>
        <w:tabs>
          <w:tab w:val="left" w:pos="6750"/>
        </w:tabs>
        <w:rPr>
          <w:szCs w:val="24"/>
          <w:lang w:val="sq-AL"/>
        </w:rPr>
      </w:pPr>
      <w:r>
        <w:rPr>
          <w:szCs w:val="24"/>
          <w:lang w:val="sq-AL"/>
        </w:rPr>
        <w:tab/>
      </w:r>
    </w:p>
    <w:p w14:paraId="30324A72" w14:textId="494BED8C" w:rsidR="00225F7F" w:rsidRPr="00A564DF" w:rsidRDefault="00A564DF" w:rsidP="00A564DF">
      <w:pPr>
        <w:tabs>
          <w:tab w:val="left" w:pos="6750"/>
        </w:tabs>
        <w:rPr>
          <w:szCs w:val="24"/>
          <w:lang w:val="sq-AL"/>
        </w:rPr>
        <w:sectPr w:rsidR="00225F7F" w:rsidRPr="00A564DF" w:rsidSect="00225F7F">
          <w:headerReference w:type="default" r:id="rId13"/>
          <w:footnotePr>
            <w:numRestart w:val="eachSect"/>
          </w:footnotePr>
          <w:type w:val="continuous"/>
          <w:pgSz w:w="16840" w:h="11907" w:orient="landscape" w:code="9"/>
          <w:pgMar w:top="850" w:right="677" w:bottom="850" w:left="677" w:header="288" w:footer="288" w:gutter="0"/>
          <w:cols w:space="708"/>
          <w:docGrid w:linePitch="360"/>
        </w:sectPr>
      </w:pPr>
      <w:r>
        <w:rPr>
          <w:szCs w:val="24"/>
          <w:lang w:val="sq-AL"/>
        </w:rPr>
        <w:tab/>
      </w:r>
    </w:p>
    <w:p w14:paraId="591B6D40" w14:textId="77777777" w:rsidR="002125B7" w:rsidRPr="00325A1F" w:rsidRDefault="002125B7" w:rsidP="009D13F4">
      <w:pPr>
        <w:spacing w:line="276" w:lineRule="auto"/>
        <w:rPr>
          <w:rStyle w:val="Strong"/>
          <w:szCs w:val="24"/>
          <w:lang w:val="sq-AL"/>
        </w:rPr>
      </w:pPr>
      <w:r w:rsidRPr="00325A1F">
        <w:rPr>
          <w:b/>
          <w:szCs w:val="24"/>
          <w:lang w:val="sq-AL"/>
        </w:rPr>
        <w:lastRenderedPageBreak/>
        <w:t xml:space="preserve">Raporti i vlerësimit të ndikimit - Shtojca 2/b </w:t>
      </w:r>
    </w:p>
    <w:p w14:paraId="0C3B237E" w14:textId="77777777" w:rsidR="002125B7" w:rsidRPr="00325A1F" w:rsidRDefault="002125B7" w:rsidP="009D13F4">
      <w:pPr>
        <w:spacing w:line="276" w:lineRule="auto"/>
        <w:rPr>
          <w:rStyle w:val="Strong"/>
          <w:b w:val="0"/>
          <w:szCs w:val="24"/>
          <w:lang w:val="sq-AL"/>
        </w:rPr>
      </w:pPr>
    </w:p>
    <w:p w14:paraId="53CD5A2F" w14:textId="77777777" w:rsidR="002125B7" w:rsidRPr="00325A1F" w:rsidRDefault="002125B7" w:rsidP="009D13F4">
      <w:pPr>
        <w:spacing w:line="276" w:lineRule="auto"/>
        <w:rPr>
          <w:rStyle w:val="Strong"/>
          <w:b w:val="0"/>
          <w:bCs w:val="0"/>
          <w:i/>
          <w:szCs w:val="24"/>
          <w:lang w:val="sq-AL"/>
        </w:rPr>
      </w:pPr>
      <w:r w:rsidRPr="00325A1F">
        <w:rPr>
          <w:rStyle w:val="Strong"/>
          <w:i/>
          <w:szCs w:val="24"/>
          <w:lang w:val="sq-AL"/>
        </w:rPr>
        <w:t xml:space="preserve">Tabelë: Vlera aktuale neto në total e çdo opsioni   </w:t>
      </w:r>
    </w:p>
    <w:p w14:paraId="0809ACDF" w14:textId="77777777" w:rsidR="002125B7" w:rsidRPr="00325A1F" w:rsidRDefault="002125B7" w:rsidP="009D13F4">
      <w:pPr>
        <w:autoSpaceDE w:val="0"/>
        <w:autoSpaceDN w:val="0"/>
        <w:adjustRightInd w:val="0"/>
        <w:spacing w:line="276" w:lineRule="auto"/>
        <w:jc w:val="both"/>
        <w:rPr>
          <w:color w:val="000000"/>
          <w:szCs w:val="24"/>
          <w:lang w:val="sq-AL"/>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2125B7" w:rsidRPr="009E1175" w14:paraId="643CE898" w14:textId="77777777" w:rsidTr="001E3B6F">
        <w:tc>
          <w:tcPr>
            <w:tcW w:w="1698" w:type="dxa"/>
            <w:vMerge w:val="restart"/>
          </w:tcPr>
          <w:p w14:paraId="76399AC9" w14:textId="77777777" w:rsidR="002125B7" w:rsidRPr="00325A1F" w:rsidRDefault="002125B7" w:rsidP="009D13F4">
            <w:pPr>
              <w:autoSpaceDE w:val="0"/>
              <w:autoSpaceDN w:val="0"/>
              <w:adjustRightInd w:val="0"/>
              <w:spacing w:line="276" w:lineRule="auto"/>
              <w:jc w:val="center"/>
              <w:rPr>
                <w:color w:val="000000"/>
                <w:szCs w:val="24"/>
                <w:lang w:val="sq-AL"/>
              </w:rPr>
            </w:pPr>
            <w:r w:rsidRPr="00325A1F">
              <w:rPr>
                <w:b/>
                <w:szCs w:val="24"/>
                <w:lang w:val="sq-AL"/>
              </w:rPr>
              <w:t>Opsioni</w:t>
            </w:r>
          </w:p>
        </w:tc>
        <w:tc>
          <w:tcPr>
            <w:tcW w:w="4668" w:type="dxa"/>
            <w:gridSpan w:val="2"/>
          </w:tcPr>
          <w:p w14:paraId="1AF3FE91" w14:textId="77777777" w:rsidR="002125B7" w:rsidRPr="00325A1F" w:rsidRDefault="002125B7" w:rsidP="009D13F4">
            <w:pPr>
              <w:autoSpaceDE w:val="0"/>
              <w:autoSpaceDN w:val="0"/>
              <w:adjustRightInd w:val="0"/>
              <w:spacing w:line="276" w:lineRule="auto"/>
              <w:jc w:val="center"/>
              <w:rPr>
                <w:color w:val="000000"/>
                <w:szCs w:val="24"/>
                <w:lang w:val="sq-AL"/>
              </w:rPr>
            </w:pPr>
            <w:r w:rsidRPr="00325A1F">
              <w:rPr>
                <w:b/>
                <w:szCs w:val="24"/>
                <w:lang w:val="sq-AL"/>
              </w:rPr>
              <w:t>Vlera aktuale në milionë lekë</w:t>
            </w:r>
          </w:p>
        </w:tc>
        <w:tc>
          <w:tcPr>
            <w:tcW w:w="3444" w:type="dxa"/>
            <w:vMerge w:val="restart"/>
          </w:tcPr>
          <w:p w14:paraId="1D79C9BC" w14:textId="77777777" w:rsidR="002125B7" w:rsidRPr="00325A1F" w:rsidRDefault="002125B7" w:rsidP="009D13F4">
            <w:pPr>
              <w:autoSpaceDE w:val="0"/>
              <w:autoSpaceDN w:val="0"/>
              <w:adjustRightInd w:val="0"/>
              <w:spacing w:line="276" w:lineRule="auto"/>
              <w:jc w:val="center"/>
              <w:rPr>
                <w:color w:val="000000"/>
                <w:szCs w:val="24"/>
                <w:lang w:val="sq-AL"/>
              </w:rPr>
            </w:pPr>
            <w:r w:rsidRPr="00325A1F">
              <w:rPr>
                <w:b/>
                <w:szCs w:val="24"/>
                <w:lang w:val="sq-AL"/>
              </w:rPr>
              <w:t>Vlera aktuale neto në milionë lekë</w:t>
            </w:r>
          </w:p>
        </w:tc>
      </w:tr>
      <w:tr w:rsidR="002125B7" w:rsidRPr="00325A1F" w14:paraId="12B07C8A" w14:textId="77777777" w:rsidTr="001E3B6F">
        <w:tc>
          <w:tcPr>
            <w:tcW w:w="1698" w:type="dxa"/>
            <w:vMerge/>
          </w:tcPr>
          <w:p w14:paraId="0FB3EB02" w14:textId="77777777" w:rsidR="002125B7" w:rsidRPr="00325A1F" w:rsidRDefault="002125B7" w:rsidP="009D13F4">
            <w:pPr>
              <w:autoSpaceDE w:val="0"/>
              <w:autoSpaceDN w:val="0"/>
              <w:adjustRightInd w:val="0"/>
              <w:spacing w:line="276" w:lineRule="auto"/>
              <w:jc w:val="both"/>
              <w:rPr>
                <w:szCs w:val="24"/>
                <w:lang w:val="sq-AL"/>
              </w:rPr>
            </w:pPr>
          </w:p>
        </w:tc>
        <w:tc>
          <w:tcPr>
            <w:tcW w:w="2258" w:type="dxa"/>
          </w:tcPr>
          <w:p w14:paraId="044B72C3" w14:textId="77777777" w:rsidR="002125B7" w:rsidRPr="00325A1F" w:rsidRDefault="002125B7" w:rsidP="009D13F4">
            <w:pPr>
              <w:autoSpaceDE w:val="0"/>
              <w:autoSpaceDN w:val="0"/>
              <w:adjustRightInd w:val="0"/>
              <w:spacing w:line="276" w:lineRule="auto"/>
              <w:jc w:val="center"/>
              <w:rPr>
                <w:b/>
                <w:szCs w:val="24"/>
                <w:lang w:val="sq-AL"/>
              </w:rPr>
            </w:pPr>
            <w:r w:rsidRPr="00325A1F">
              <w:rPr>
                <w:b/>
                <w:szCs w:val="24"/>
                <w:lang w:val="sq-AL"/>
              </w:rPr>
              <w:t>Kosto</w:t>
            </w:r>
          </w:p>
        </w:tc>
        <w:tc>
          <w:tcPr>
            <w:tcW w:w="2410" w:type="dxa"/>
          </w:tcPr>
          <w:p w14:paraId="5D7E5DCF" w14:textId="77777777" w:rsidR="002125B7" w:rsidRPr="00325A1F" w:rsidRDefault="002125B7" w:rsidP="009D13F4">
            <w:pPr>
              <w:autoSpaceDE w:val="0"/>
              <w:autoSpaceDN w:val="0"/>
              <w:adjustRightInd w:val="0"/>
              <w:spacing w:line="276" w:lineRule="auto"/>
              <w:jc w:val="center"/>
              <w:rPr>
                <w:b/>
                <w:szCs w:val="24"/>
                <w:lang w:val="sq-AL"/>
              </w:rPr>
            </w:pPr>
            <w:r w:rsidRPr="00325A1F">
              <w:rPr>
                <w:b/>
                <w:szCs w:val="24"/>
                <w:lang w:val="sq-AL"/>
              </w:rPr>
              <w:t>Përfitimi</w:t>
            </w:r>
          </w:p>
        </w:tc>
        <w:tc>
          <w:tcPr>
            <w:tcW w:w="3444" w:type="dxa"/>
            <w:vMerge/>
          </w:tcPr>
          <w:p w14:paraId="53E1A62A" w14:textId="77777777" w:rsidR="002125B7" w:rsidRPr="00325A1F" w:rsidRDefault="002125B7" w:rsidP="009D13F4">
            <w:pPr>
              <w:autoSpaceDE w:val="0"/>
              <w:autoSpaceDN w:val="0"/>
              <w:adjustRightInd w:val="0"/>
              <w:spacing w:line="276" w:lineRule="auto"/>
              <w:jc w:val="center"/>
              <w:rPr>
                <w:color w:val="000000"/>
                <w:szCs w:val="24"/>
                <w:lang w:val="sq-AL"/>
              </w:rPr>
            </w:pPr>
          </w:p>
        </w:tc>
      </w:tr>
      <w:tr w:rsidR="002125B7" w:rsidRPr="00325A1F" w14:paraId="758FCD5C" w14:textId="77777777" w:rsidTr="001E3B6F">
        <w:tc>
          <w:tcPr>
            <w:tcW w:w="1698" w:type="dxa"/>
          </w:tcPr>
          <w:p w14:paraId="17A68776" w14:textId="77777777" w:rsidR="002125B7" w:rsidRPr="00325A1F" w:rsidRDefault="002125B7" w:rsidP="009D13F4">
            <w:pPr>
              <w:autoSpaceDE w:val="0"/>
              <w:autoSpaceDN w:val="0"/>
              <w:adjustRightInd w:val="0"/>
              <w:spacing w:line="276" w:lineRule="auto"/>
              <w:jc w:val="both"/>
              <w:rPr>
                <w:color w:val="000000"/>
                <w:szCs w:val="24"/>
                <w:lang w:val="sq-AL"/>
              </w:rPr>
            </w:pPr>
            <w:r w:rsidRPr="00325A1F">
              <w:rPr>
                <w:szCs w:val="24"/>
                <w:lang w:val="sq-AL"/>
              </w:rPr>
              <w:t>Opsioni 1</w:t>
            </w:r>
          </w:p>
        </w:tc>
        <w:tc>
          <w:tcPr>
            <w:tcW w:w="2258" w:type="dxa"/>
          </w:tcPr>
          <w:p w14:paraId="6AA77EB9" w14:textId="77777777" w:rsidR="002125B7" w:rsidRPr="00325A1F" w:rsidRDefault="003A12EA" w:rsidP="009D13F4">
            <w:pPr>
              <w:autoSpaceDE w:val="0"/>
              <w:autoSpaceDN w:val="0"/>
              <w:adjustRightInd w:val="0"/>
              <w:spacing w:line="276" w:lineRule="auto"/>
              <w:jc w:val="right"/>
              <w:rPr>
                <w:color w:val="000000"/>
                <w:szCs w:val="24"/>
                <w:lang w:val="sq-AL"/>
              </w:rPr>
            </w:pPr>
            <w:r w:rsidRPr="003A12EA">
              <w:rPr>
                <w:color w:val="808080" w:themeColor="background1" w:themeShade="80"/>
                <w:szCs w:val="24"/>
              </w:rPr>
              <w:fldChar w:fldCharType="begin">
                <w:ffData>
                  <w:name w:val=""/>
                  <w:enabled/>
                  <w:calcOnExit/>
                  <w:textInput>
                    <w:type w:val="number"/>
                    <w:default w:val="0"/>
                    <w:maxLength w:val="20"/>
                  </w:textInput>
                </w:ffData>
              </w:fldChar>
            </w:r>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0</w:t>
            </w:r>
            <w:r w:rsidRPr="003A12EA">
              <w:rPr>
                <w:color w:val="808080" w:themeColor="background1" w:themeShade="80"/>
                <w:szCs w:val="24"/>
              </w:rPr>
              <w:fldChar w:fldCharType="end"/>
            </w:r>
          </w:p>
        </w:tc>
        <w:tc>
          <w:tcPr>
            <w:tcW w:w="2410" w:type="dxa"/>
          </w:tcPr>
          <w:p w14:paraId="36B57CA3" w14:textId="77777777" w:rsidR="002125B7" w:rsidRPr="00325A1F" w:rsidRDefault="003A12EA" w:rsidP="009D13F4">
            <w:pPr>
              <w:autoSpaceDE w:val="0"/>
              <w:autoSpaceDN w:val="0"/>
              <w:adjustRightInd w:val="0"/>
              <w:spacing w:line="276" w:lineRule="auto"/>
              <w:jc w:val="right"/>
              <w:rPr>
                <w:color w:val="000000"/>
                <w:szCs w:val="24"/>
                <w:lang w:val="sq-AL"/>
              </w:rPr>
            </w:pPr>
            <w:r w:rsidRPr="003A12EA">
              <w:rPr>
                <w:color w:val="808080" w:themeColor="background1" w:themeShade="80"/>
                <w:szCs w:val="24"/>
              </w:rPr>
              <w:fldChar w:fldCharType="begin">
                <w:ffData>
                  <w:name w:val=""/>
                  <w:enabled/>
                  <w:calcOnExit/>
                  <w:textInput>
                    <w:type w:val="number"/>
                    <w:default w:val="0"/>
                    <w:maxLength w:val="20"/>
                  </w:textInput>
                </w:ffData>
              </w:fldChar>
            </w:r>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0</w:t>
            </w:r>
            <w:r w:rsidRPr="003A12EA">
              <w:rPr>
                <w:color w:val="808080" w:themeColor="background1" w:themeShade="80"/>
                <w:szCs w:val="24"/>
              </w:rPr>
              <w:fldChar w:fldCharType="end"/>
            </w:r>
          </w:p>
        </w:tc>
        <w:tc>
          <w:tcPr>
            <w:tcW w:w="3444" w:type="dxa"/>
          </w:tcPr>
          <w:p w14:paraId="6B7B5599" w14:textId="77777777" w:rsidR="002125B7" w:rsidRPr="00325A1F" w:rsidRDefault="003A12EA" w:rsidP="009D13F4">
            <w:pPr>
              <w:autoSpaceDE w:val="0"/>
              <w:autoSpaceDN w:val="0"/>
              <w:adjustRightInd w:val="0"/>
              <w:spacing w:line="276" w:lineRule="auto"/>
              <w:jc w:val="right"/>
              <w:rPr>
                <w:color w:val="000000"/>
                <w:szCs w:val="24"/>
                <w:lang w:val="sq-AL"/>
              </w:rPr>
            </w:pPr>
            <w:r w:rsidRPr="003A12EA">
              <w:rPr>
                <w:color w:val="808080" w:themeColor="background1" w:themeShade="80"/>
                <w:szCs w:val="24"/>
              </w:rPr>
              <w:fldChar w:fldCharType="begin">
                <w:ffData>
                  <w:name w:val=""/>
                  <w:enabled/>
                  <w:calcOnExit/>
                  <w:textInput>
                    <w:type w:val="number"/>
                    <w:default w:val="0"/>
                    <w:maxLength w:val="20"/>
                  </w:textInput>
                </w:ffData>
              </w:fldChar>
            </w:r>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0</w:t>
            </w:r>
            <w:r w:rsidRPr="003A12EA">
              <w:rPr>
                <w:color w:val="808080" w:themeColor="background1" w:themeShade="80"/>
                <w:szCs w:val="24"/>
              </w:rPr>
              <w:fldChar w:fldCharType="end"/>
            </w:r>
          </w:p>
        </w:tc>
      </w:tr>
      <w:tr w:rsidR="002125B7" w:rsidRPr="00325A1F" w14:paraId="08AD5A12" w14:textId="77777777" w:rsidTr="001E3B6F">
        <w:tc>
          <w:tcPr>
            <w:tcW w:w="1698" w:type="dxa"/>
          </w:tcPr>
          <w:p w14:paraId="28C62926" w14:textId="77777777" w:rsidR="002125B7" w:rsidRPr="00325A1F" w:rsidRDefault="002125B7" w:rsidP="009D13F4">
            <w:pPr>
              <w:autoSpaceDE w:val="0"/>
              <w:autoSpaceDN w:val="0"/>
              <w:adjustRightInd w:val="0"/>
              <w:spacing w:line="276" w:lineRule="auto"/>
              <w:jc w:val="both"/>
              <w:rPr>
                <w:color w:val="000000"/>
                <w:szCs w:val="24"/>
                <w:lang w:val="sq-AL"/>
              </w:rPr>
            </w:pPr>
            <w:r w:rsidRPr="00325A1F">
              <w:rPr>
                <w:szCs w:val="24"/>
                <w:lang w:val="sq-AL"/>
              </w:rPr>
              <w:t>Opsioni 2</w:t>
            </w:r>
          </w:p>
        </w:tc>
        <w:tc>
          <w:tcPr>
            <w:tcW w:w="2258" w:type="dxa"/>
          </w:tcPr>
          <w:p w14:paraId="552571D7" w14:textId="77777777" w:rsidR="002125B7" w:rsidRPr="00325A1F" w:rsidRDefault="003A12EA" w:rsidP="009D13F4">
            <w:pPr>
              <w:autoSpaceDE w:val="0"/>
              <w:autoSpaceDN w:val="0"/>
              <w:adjustRightInd w:val="0"/>
              <w:spacing w:line="276" w:lineRule="auto"/>
              <w:jc w:val="right"/>
              <w:rPr>
                <w:color w:val="000000"/>
                <w:szCs w:val="24"/>
                <w:lang w:val="sq-AL"/>
              </w:rPr>
            </w:pPr>
            <w:r>
              <w:rPr>
                <w:color w:val="808080" w:themeColor="background1" w:themeShade="80"/>
                <w:szCs w:val="24"/>
              </w:rPr>
              <w:fldChar w:fldCharType="begin">
                <w:ffData>
                  <w:name w:val=""/>
                  <w:enabled/>
                  <w:calcOnExit/>
                  <w:textInput>
                    <w:type w:val="number"/>
                    <w:default w:val="0"/>
                    <w:maxLength w:val="20"/>
                  </w:textInput>
                </w:ffData>
              </w:fldChar>
            </w:r>
            <w:r>
              <w:rPr>
                <w:color w:val="808080" w:themeColor="background1" w:themeShade="80"/>
                <w:szCs w:val="24"/>
              </w:rPr>
              <w:instrText xml:space="preserve"> FORMTEXT </w:instrText>
            </w:r>
            <w:r>
              <w:rPr>
                <w:color w:val="808080" w:themeColor="background1" w:themeShade="80"/>
                <w:szCs w:val="24"/>
              </w:rPr>
            </w:r>
            <w:r>
              <w:rPr>
                <w:color w:val="808080" w:themeColor="background1" w:themeShade="80"/>
                <w:szCs w:val="24"/>
              </w:rPr>
              <w:fldChar w:fldCharType="separate"/>
            </w:r>
            <w:r>
              <w:rPr>
                <w:noProof/>
                <w:color w:val="808080" w:themeColor="background1" w:themeShade="80"/>
                <w:szCs w:val="24"/>
              </w:rPr>
              <w:t>0</w:t>
            </w:r>
            <w:r>
              <w:rPr>
                <w:color w:val="808080" w:themeColor="background1" w:themeShade="80"/>
                <w:szCs w:val="24"/>
              </w:rPr>
              <w:fldChar w:fldCharType="end"/>
            </w:r>
          </w:p>
        </w:tc>
        <w:tc>
          <w:tcPr>
            <w:tcW w:w="2410" w:type="dxa"/>
          </w:tcPr>
          <w:p w14:paraId="188D398C" w14:textId="77777777" w:rsidR="002125B7" w:rsidRPr="00325A1F" w:rsidRDefault="003A12EA" w:rsidP="009D13F4">
            <w:pPr>
              <w:autoSpaceDE w:val="0"/>
              <w:autoSpaceDN w:val="0"/>
              <w:adjustRightInd w:val="0"/>
              <w:spacing w:line="276" w:lineRule="auto"/>
              <w:jc w:val="right"/>
              <w:rPr>
                <w:color w:val="000000"/>
                <w:szCs w:val="24"/>
                <w:lang w:val="sq-AL"/>
              </w:rPr>
            </w:pPr>
            <w:r w:rsidRPr="003A12EA">
              <w:rPr>
                <w:color w:val="808080" w:themeColor="background1" w:themeShade="80"/>
                <w:szCs w:val="24"/>
              </w:rPr>
              <w:fldChar w:fldCharType="begin">
                <w:ffData>
                  <w:name w:val=""/>
                  <w:enabled/>
                  <w:calcOnExit/>
                  <w:textInput>
                    <w:type w:val="number"/>
                    <w:default w:val="0"/>
                    <w:maxLength w:val="20"/>
                  </w:textInput>
                </w:ffData>
              </w:fldChar>
            </w:r>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0</w:t>
            </w:r>
            <w:r w:rsidRPr="003A12EA">
              <w:rPr>
                <w:color w:val="808080" w:themeColor="background1" w:themeShade="80"/>
                <w:szCs w:val="24"/>
              </w:rPr>
              <w:fldChar w:fldCharType="end"/>
            </w:r>
          </w:p>
        </w:tc>
        <w:tc>
          <w:tcPr>
            <w:tcW w:w="3444" w:type="dxa"/>
          </w:tcPr>
          <w:p w14:paraId="7CE56DAC" w14:textId="77777777" w:rsidR="002125B7" w:rsidRPr="00325A1F" w:rsidRDefault="003A12EA" w:rsidP="009D13F4">
            <w:pPr>
              <w:autoSpaceDE w:val="0"/>
              <w:autoSpaceDN w:val="0"/>
              <w:adjustRightInd w:val="0"/>
              <w:spacing w:line="276" w:lineRule="auto"/>
              <w:jc w:val="right"/>
              <w:rPr>
                <w:color w:val="000000"/>
                <w:szCs w:val="24"/>
                <w:lang w:val="sq-AL"/>
              </w:rPr>
            </w:pPr>
            <w:r w:rsidRPr="003A12EA">
              <w:rPr>
                <w:color w:val="808080" w:themeColor="background1" w:themeShade="80"/>
                <w:szCs w:val="24"/>
              </w:rPr>
              <w:fldChar w:fldCharType="begin">
                <w:ffData>
                  <w:name w:val=""/>
                  <w:enabled/>
                  <w:calcOnExit w:val="0"/>
                  <w:textInput>
                    <w:type w:val="number"/>
                    <w:default w:val="0"/>
                    <w:maxLength w:val="20"/>
                  </w:textInput>
                </w:ffData>
              </w:fldChar>
            </w:r>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0</w:t>
            </w:r>
            <w:r w:rsidRPr="003A12EA">
              <w:rPr>
                <w:color w:val="808080" w:themeColor="background1" w:themeShade="80"/>
                <w:szCs w:val="24"/>
              </w:rPr>
              <w:fldChar w:fldCharType="end"/>
            </w:r>
          </w:p>
        </w:tc>
      </w:tr>
    </w:tbl>
    <w:p w14:paraId="7D651E4E" w14:textId="77777777" w:rsidR="00B6156C" w:rsidRPr="00325A1F" w:rsidRDefault="00B6156C" w:rsidP="009D13F4">
      <w:pPr>
        <w:spacing w:line="276" w:lineRule="auto"/>
        <w:rPr>
          <w:b/>
          <w:szCs w:val="24"/>
          <w:lang w:val="sq-AL"/>
        </w:rPr>
      </w:pPr>
    </w:p>
    <w:p w14:paraId="2B489843" w14:textId="77777777" w:rsidR="002125B7" w:rsidRPr="00325A1F" w:rsidRDefault="002125B7" w:rsidP="009D13F4">
      <w:pPr>
        <w:spacing w:line="276" w:lineRule="auto"/>
        <w:rPr>
          <w:b/>
          <w:szCs w:val="24"/>
          <w:lang w:val="sq-AL"/>
        </w:rPr>
      </w:pPr>
    </w:p>
    <w:p w14:paraId="1B061AFC" w14:textId="77777777" w:rsidR="002125B7" w:rsidRPr="00325A1F" w:rsidRDefault="002125B7" w:rsidP="009D13F4">
      <w:pPr>
        <w:spacing w:line="276" w:lineRule="auto"/>
        <w:jc w:val="center"/>
        <w:rPr>
          <w:b/>
          <w:szCs w:val="24"/>
          <w:lang w:val="sq-AL"/>
        </w:rPr>
      </w:pPr>
      <w:r w:rsidRPr="00325A1F">
        <w:rPr>
          <w:b/>
          <w:szCs w:val="24"/>
          <w:lang w:val="sq-AL"/>
        </w:rPr>
        <w:t>MINISTËR</w:t>
      </w:r>
    </w:p>
    <w:p w14:paraId="5445E473" w14:textId="77777777" w:rsidR="002125B7" w:rsidRPr="00325A1F" w:rsidRDefault="002125B7" w:rsidP="009D13F4">
      <w:pPr>
        <w:spacing w:line="276" w:lineRule="auto"/>
        <w:jc w:val="center"/>
        <w:rPr>
          <w:b/>
          <w:szCs w:val="24"/>
          <w:lang w:val="sq-AL"/>
        </w:rPr>
      </w:pPr>
    </w:p>
    <w:p w14:paraId="185A04BE" w14:textId="77777777" w:rsidR="005B47AA" w:rsidRPr="00325A1F" w:rsidRDefault="003A12EA" w:rsidP="009D13F4">
      <w:pPr>
        <w:spacing w:line="276" w:lineRule="auto"/>
        <w:jc w:val="center"/>
        <w:rPr>
          <w:b/>
          <w:szCs w:val="24"/>
          <w:lang w:val="sq-AL"/>
        </w:rPr>
      </w:pPr>
      <w:r w:rsidRPr="003A12EA">
        <w:rPr>
          <w:color w:val="808080" w:themeColor="background1" w:themeShade="80"/>
          <w:szCs w:val="24"/>
        </w:rPr>
        <w:fldChar w:fldCharType="begin">
          <w:ffData>
            <w:name w:val="EmriMinistri"/>
            <w:enabled/>
            <w:calcOnExit/>
            <w:textInput>
              <w:default w:val="[Emri"/>
              <w:maxLength w:val="15"/>
              <w:format w:val="FIRST CAPITAL"/>
            </w:textInput>
          </w:ffData>
        </w:fldChar>
      </w:r>
      <w:bookmarkStart w:id="16" w:name="EmriMinistri"/>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[Emri</w:t>
      </w:r>
      <w:r w:rsidRPr="003A12EA">
        <w:rPr>
          <w:color w:val="808080" w:themeColor="background1" w:themeShade="80"/>
          <w:szCs w:val="24"/>
        </w:rPr>
        <w:fldChar w:fldCharType="end"/>
      </w:r>
      <w:bookmarkEnd w:id="16"/>
      <w:r w:rsidR="005B47AA" w:rsidRPr="00325A1F">
        <w:rPr>
          <w:szCs w:val="24"/>
          <w:lang w:val="sq-AL"/>
        </w:rPr>
        <w:t xml:space="preserve"> </w:t>
      </w:r>
      <w:r w:rsidRPr="003A12EA">
        <w:rPr>
          <w:color w:val="808080" w:themeColor="background1" w:themeShade="80"/>
          <w:szCs w:val="24"/>
        </w:rPr>
        <w:fldChar w:fldCharType="begin">
          <w:ffData>
            <w:name w:val="MbiermiM"/>
            <w:enabled/>
            <w:calcOnExit/>
            <w:textInput>
              <w:default w:val="Mbiemri]"/>
              <w:maxLength w:val="15"/>
              <w:format w:val="FIRST CAPITAL"/>
            </w:textInput>
          </w:ffData>
        </w:fldChar>
      </w:r>
      <w:bookmarkStart w:id="17" w:name="MbiermiM"/>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Mbiemri]</w:t>
      </w:r>
      <w:r w:rsidRPr="003A12EA">
        <w:rPr>
          <w:color w:val="808080" w:themeColor="background1" w:themeShade="80"/>
          <w:szCs w:val="24"/>
        </w:rPr>
        <w:fldChar w:fldCharType="end"/>
      </w:r>
      <w:bookmarkEnd w:id="17"/>
    </w:p>
    <w:p w14:paraId="5074B541" w14:textId="77777777" w:rsidR="002125B7" w:rsidRPr="00325A1F" w:rsidRDefault="002125B7" w:rsidP="009D13F4">
      <w:pPr>
        <w:spacing w:line="276" w:lineRule="auto"/>
        <w:rPr>
          <w:rFonts w:eastAsia="SimSun"/>
          <w:szCs w:val="24"/>
          <w:lang w:eastAsia="zh-CN"/>
        </w:rPr>
      </w:pPr>
    </w:p>
    <w:p w14:paraId="285A5C5A" w14:textId="77777777" w:rsidR="002125B7" w:rsidRPr="00325A1F" w:rsidRDefault="002125B7" w:rsidP="009D13F4">
      <w:pPr>
        <w:pStyle w:val="IASpacer"/>
        <w:spacing w:line="276" w:lineRule="auto"/>
        <w:rPr>
          <w:sz w:val="24"/>
          <w:szCs w:val="24"/>
        </w:rPr>
      </w:pPr>
    </w:p>
    <w:p w14:paraId="2D95A517" w14:textId="77777777" w:rsidR="001F5DD9" w:rsidRPr="00325A1F" w:rsidRDefault="001F5DD9" w:rsidP="009D13F4">
      <w:pPr>
        <w:spacing w:line="276" w:lineRule="auto"/>
        <w:rPr>
          <w:szCs w:val="24"/>
        </w:rPr>
      </w:pPr>
    </w:p>
    <w:sectPr w:rsidR="001F5DD9" w:rsidRPr="00325A1F" w:rsidSect="00225F7F">
      <w:headerReference w:type="default" r:id="rId14"/>
      <w:footnotePr>
        <w:numRestart w:val="eachSect"/>
      </w:footnotePr>
      <w:type w:val="continuous"/>
      <w:pgSz w:w="11907" w:h="16840" w:code="9"/>
      <w:pgMar w:top="677" w:right="850" w:bottom="677" w:left="850"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C86A9" w14:textId="77777777" w:rsidR="00032A78" w:rsidRDefault="00032A78">
      <w:r>
        <w:separator/>
      </w:r>
    </w:p>
  </w:endnote>
  <w:endnote w:type="continuationSeparator" w:id="0">
    <w:p w14:paraId="4F5D7126" w14:textId="77777777" w:rsidR="00032A78" w:rsidRDefault="00032A78">
      <w:r>
        <w:continuationSeparator/>
      </w:r>
    </w:p>
  </w:endnote>
  <w:endnote w:type="continuationNotice" w:id="1">
    <w:p w14:paraId="4CDEA8A8" w14:textId="77777777" w:rsidR="00032A78" w:rsidRDefault="00032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2B2D2" w14:textId="096DD94A" w:rsidR="00A9231E" w:rsidRPr="00EB43FD" w:rsidRDefault="00A9231E" w:rsidP="000407D8">
    <w:pPr>
      <w:pStyle w:val="Footer"/>
    </w:pPr>
    <w:r w:rsidRPr="00EB43FD">
      <w:rPr>
        <w:rStyle w:val="PageNumber"/>
        <w:b w:val="0"/>
        <w:szCs w:val="18"/>
      </w:rPr>
      <w:fldChar w:fldCharType="begin"/>
    </w:r>
    <w:r w:rsidRPr="00EB43FD">
      <w:rPr>
        <w:rStyle w:val="PageNumber"/>
        <w:b w:val="0"/>
        <w:szCs w:val="18"/>
      </w:rPr>
      <w:instrText xml:space="preserve"> PAGE </w:instrText>
    </w:r>
    <w:r w:rsidRPr="00EB43FD">
      <w:rPr>
        <w:rStyle w:val="PageNumber"/>
        <w:b w:val="0"/>
        <w:szCs w:val="18"/>
      </w:rPr>
      <w:fldChar w:fldCharType="separate"/>
    </w:r>
    <w:r w:rsidR="00D51900">
      <w:rPr>
        <w:rStyle w:val="PageNumber"/>
        <w:b w:val="0"/>
        <w:noProof/>
        <w:szCs w:val="18"/>
      </w:rPr>
      <w:t>19</w:t>
    </w:r>
    <w:r w:rsidRPr="00EB43FD">
      <w:rPr>
        <w:rStyle w:val="PageNumber"/>
        <w:b w:val="0"/>
        <w:szCs w:val="18"/>
      </w:rPr>
      <w:fldChar w:fldCharType="end"/>
    </w:r>
  </w:p>
  <w:p w14:paraId="41F2D70A" w14:textId="77777777" w:rsidR="00A9231E" w:rsidRDefault="00A9231E"/>
  <w:p w14:paraId="1C306FAE" w14:textId="77777777" w:rsidR="00A9231E" w:rsidRDefault="00A9231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A629B" w14:textId="77777777" w:rsidR="00032A78" w:rsidRDefault="00032A78">
      <w:r>
        <w:separator/>
      </w:r>
    </w:p>
  </w:footnote>
  <w:footnote w:type="continuationSeparator" w:id="0">
    <w:p w14:paraId="53BB69C1" w14:textId="77777777" w:rsidR="00032A78" w:rsidRDefault="00032A78">
      <w:r>
        <w:continuationSeparator/>
      </w:r>
    </w:p>
  </w:footnote>
  <w:footnote w:type="continuationNotice" w:id="1">
    <w:p w14:paraId="2048ED2A" w14:textId="77777777" w:rsidR="00032A78" w:rsidRDefault="00032A78"/>
  </w:footnote>
  <w:footnote w:id="2">
    <w:p w14:paraId="266A3946" w14:textId="77777777" w:rsidR="00A9231E" w:rsidRPr="00D84DD1" w:rsidRDefault="00A9231E" w:rsidP="00FA0C56">
      <w:pPr>
        <w:pStyle w:val="FootnoteText"/>
        <w:jc w:val="both"/>
        <w:rPr>
          <w:lang w:val="sq-AL"/>
        </w:rPr>
      </w:pPr>
      <w:r w:rsidRPr="00D84DD1">
        <w:rPr>
          <w:rStyle w:val="FootnoteReference"/>
          <w:lang w:val="sq-AL"/>
        </w:rPr>
        <w:footnoteRef/>
      </w:r>
      <w:r w:rsidRPr="00D84DD1">
        <w:rPr>
          <w:lang w:val="sq-AL"/>
        </w:rPr>
        <w:t xml:space="preserve"> Neni 147/c i Kushtetutës</w:t>
      </w:r>
    </w:p>
  </w:footnote>
  <w:footnote w:id="3">
    <w:p w14:paraId="54240958" w14:textId="77777777" w:rsidR="00A9231E" w:rsidRPr="00D84DD1" w:rsidRDefault="00A9231E" w:rsidP="00FA0C56">
      <w:pPr>
        <w:pStyle w:val="FootnoteText"/>
        <w:jc w:val="both"/>
        <w:rPr>
          <w:lang w:val="sq-AL"/>
        </w:rPr>
      </w:pPr>
      <w:r w:rsidRPr="00D84DD1">
        <w:rPr>
          <w:rStyle w:val="FootnoteReference"/>
          <w:lang w:val="sq-AL"/>
        </w:rPr>
        <w:footnoteRef/>
      </w:r>
      <w:r w:rsidRPr="00D84DD1">
        <w:rPr>
          <w:lang w:val="sq-AL"/>
        </w:rPr>
        <w:t xml:space="preserve"> Neni 147/e i Kushtetutës</w:t>
      </w:r>
    </w:p>
  </w:footnote>
  <w:footnote w:id="4">
    <w:p w14:paraId="058769C9" w14:textId="77777777" w:rsidR="00A9231E" w:rsidRPr="00D84DD1" w:rsidRDefault="00A9231E" w:rsidP="00FA0C56">
      <w:pPr>
        <w:pStyle w:val="FootnoteText"/>
        <w:jc w:val="both"/>
        <w:rPr>
          <w:lang w:val="sq-AL"/>
        </w:rPr>
      </w:pPr>
      <w:r w:rsidRPr="00D84DD1">
        <w:rPr>
          <w:rStyle w:val="FootnoteReference"/>
          <w:lang w:val="sq-AL"/>
        </w:rPr>
        <w:footnoteRef/>
      </w:r>
      <w:r w:rsidRPr="00D84DD1">
        <w:rPr>
          <w:lang w:val="sq-AL"/>
        </w:rPr>
        <w:t xml:space="preserve"> Neni 149/c i Kushtetutës</w:t>
      </w:r>
    </w:p>
  </w:footnote>
  <w:footnote w:id="5">
    <w:p w14:paraId="36F1FE51" w14:textId="77777777" w:rsidR="00A9231E" w:rsidRPr="00D84DD1" w:rsidRDefault="00A9231E" w:rsidP="00FA0C56">
      <w:pPr>
        <w:pStyle w:val="FootnoteText"/>
        <w:jc w:val="both"/>
        <w:rPr>
          <w:lang w:val="sq-AL"/>
        </w:rPr>
      </w:pPr>
      <w:r w:rsidRPr="00D84DD1">
        <w:rPr>
          <w:rStyle w:val="FootnoteReference"/>
          <w:lang w:val="sq-AL"/>
        </w:rPr>
        <w:footnoteRef/>
      </w:r>
      <w:r w:rsidRPr="00D84DD1">
        <w:rPr>
          <w:lang w:val="sq-AL"/>
        </w:rPr>
        <w:t xml:space="preserve"> Po aty </w:t>
      </w:r>
    </w:p>
  </w:footnote>
  <w:footnote w:id="6">
    <w:p w14:paraId="7CB62909" w14:textId="77777777" w:rsidR="00A9231E" w:rsidRPr="00D84DD1" w:rsidRDefault="00A9231E" w:rsidP="00FA0C56">
      <w:pPr>
        <w:pStyle w:val="FootnoteText"/>
        <w:jc w:val="both"/>
        <w:rPr>
          <w:lang w:val="sq-AL"/>
        </w:rPr>
      </w:pPr>
      <w:r w:rsidRPr="00D84DD1">
        <w:rPr>
          <w:rStyle w:val="FootnoteReference"/>
          <w:lang w:val="sq-AL"/>
        </w:rPr>
        <w:footnoteRef/>
      </w:r>
      <w:r w:rsidRPr="00D84DD1">
        <w:rPr>
          <w:lang w:val="sq-AL"/>
        </w:rPr>
        <w:t xml:space="preserve"> Çështja </w:t>
      </w:r>
      <w:r w:rsidRPr="00D84DD1">
        <w:rPr>
          <w:i/>
          <w:lang w:val="sq-AL"/>
        </w:rPr>
        <w:t>Xhoxhaj kundër Shqipërisë</w:t>
      </w:r>
    </w:p>
  </w:footnote>
  <w:footnote w:id="7">
    <w:p w14:paraId="735146A3" w14:textId="77777777" w:rsidR="00A9231E" w:rsidRPr="00D84DD1" w:rsidRDefault="00A9231E" w:rsidP="00FA0C56">
      <w:pPr>
        <w:pStyle w:val="FootnoteText"/>
        <w:jc w:val="both"/>
        <w:rPr>
          <w:lang w:val="sq-AL"/>
        </w:rPr>
      </w:pPr>
      <w:r w:rsidRPr="00D84DD1">
        <w:rPr>
          <w:rStyle w:val="FootnoteReference"/>
          <w:lang w:val="sq-AL"/>
        </w:rPr>
        <w:footnoteRef/>
      </w:r>
      <w:r w:rsidRPr="00D84DD1">
        <w:rPr>
          <w:lang w:val="sq-AL"/>
        </w:rPr>
        <w:t xml:space="preserve"> Neni Ë, Aneksi i Kushtetutës</w:t>
      </w:r>
    </w:p>
  </w:footnote>
  <w:footnote w:id="8">
    <w:p w14:paraId="100FCB89" w14:textId="77777777" w:rsidR="00A9231E" w:rsidRPr="00D84DD1" w:rsidRDefault="00A9231E" w:rsidP="00FA0C56">
      <w:pPr>
        <w:pStyle w:val="FootnoteText"/>
        <w:jc w:val="both"/>
        <w:rPr>
          <w:lang w:val="sq-AL"/>
        </w:rPr>
      </w:pPr>
      <w:r w:rsidRPr="00D84DD1">
        <w:rPr>
          <w:rStyle w:val="FootnoteReference"/>
          <w:lang w:val="sq-AL"/>
        </w:rPr>
        <w:footnoteRef/>
      </w:r>
      <w:r w:rsidRPr="00D84DD1">
        <w:rPr>
          <w:lang w:val="sq-AL"/>
        </w:rPr>
        <w:t xml:space="preserve"> Po aty</w:t>
      </w:r>
    </w:p>
  </w:footnote>
  <w:footnote w:id="9">
    <w:p w14:paraId="49000509" w14:textId="77777777" w:rsidR="00A9231E" w:rsidRPr="00D84DD1" w:rsidRDefault="00A9231E" w:rsidP="00FA0C56">
      <w:pPr>
        <w:pStyle w:val="FootnoteText"/>
        <w:jc w:val="both"/>
        <w:rPr>
          <w:lang w:val="sq-AL"/>
        </w:rPr>
      </w:pPr>
      <w:r w:rsidRPr="00D84DD1">
        <w:rPr>
          <w:rStyle w:val="FootnoteReference"/>
          <w:lang w:val="sq-AL"/>
        </w:rPr>
        <w:footnoteRef/>
      </w:r>
      <w:r w:rsidRPr="00D84DD1">
        <w:rPr>
          <w:lang w:val="sq-AL"/>
        </w:rPr>
        <w:t xml:space="preserve"> Neni 147/d i Kushtetutës</w:t>
      </w:r>
    </w:p>
  </w:footnote>
  <w:footnote w:id="10">
    <w:p w14:paraId="20CE01F0" w14:textId="77777777" w:rsidR="00A9231E" w:rsidRPr="00D84DD1" w:rsidRDefault="00A9231E" w:rsidP="00FA0C56">
      <w:pPr>
        <w:pStyle w:val="FootnoteText"/>
        <w:jc w:val="both"/>
        <w:rPr>
          <w:lang w:val="sq-AL"/>
        </w:rPr>
      </w:pPr>
      <w:r w:rsidRPr="00D84DD1">
        <w:rPr>
          <w:rStyle w:val="FootnoteReference"/>
          <w:lang w:val="sq-AL"/>
        </w:rPr>
        <w:footnoteRef/>
      </w:r>
      <w:r w:rsidRPr="00D84DD1">
        <w:rPr>
          <w:lang w:val="sq-AL"/>
        </w:rPr>
        <w:t xml:space="preserve"> Neni 86 i ligjit nr. 96/2016</w:t>
      </w:r>
    </w:p>
  </w:footnote>
  <w:footnote w:id="11">
    <w:p w14:paraId="1A2D1B99" w14:textId="77777777" w:rsidR="00A9231E" w:rsidRPr="00D84DD1" w:rsidRDefault="00A9231E" w:rsidP="00FA0C56">
      <w:pPr>
        <w:pStyle w:val="FootnoteText"/>
        <w:jc w:val="both"/>
        <w:rPr>
          <w:lang w:val="sq-AL"/>
        </w:rPr>
      </w:pPr>
      <w:r w:rsidRPr="00D84DD1">
        <w:rPr>
          <w:rStyle w:val="FootnoteReference"/>
          <w:lang w:val="sq-AL"/>
        </w:rPr>
        <w:footnoteRef/>
      </w:r>
      <w:r w:rsidRPr="00D84DD1">
        <w:rPr>
          <w:lang w:val="sq-AL"/>
        </w:rPr>
        <w:t xml:space="preserve"> Neni 184 i ligjit nr. 96/2016</w:t>
      </w:r>
    </w:p>
  </w:footnote>
  <w:footnote w:id="12">
    <w:p w14:paraId="4F887407" w14:textId="77777777" w:rsidR="00A9231E" w:rsidRPr="00D84DD1" w:rsidRDefault="00A9231E" w:rsidP="00FA0C56">
      <w:pPr>
        <w:pStyle w:val="FootnoteText"/>
        <w:jc w:val="both"/>
        <w:rPr>
          <w:lang w:val="sq-AL"/>
        </w:rPr>
      </w:pPr>
      <w:r w:rsidRPr="00D84DD1">
        <w:rPr>
          <w:rStyle w:val="FootnoteReference"/>
          <w:lang w:val="sq-AL"/>
        </w:rPr>
        <w:footnoteRef/>
      </w:r>
      <w:r w:rsidRPr="00D84DD1">
        <w:rPr>
          <w:lang w:val="sq-AL"/>
        </w:rPr>
        <w:t xml:space="preserve"> Shih relacionin shpjegues të ligjit nr. 15/2020.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DE857" w14:textId="77777777" w:rsidR="00A9231E" w:rsidRDefault="00A9231E"/>
  <w:p w14:paraId="4F072659" w14:textId="77777777" w:rsidR="00A9231E" w:rsidRDefault="00A9231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400"/>
      <w:gridCol w:w="3400"/>
      <w:gridCol w:w="3400"/>
    </w:tblGrid>
    <w:tr w:rsidR="00A9231E" w14:paraId="7DEDFB57" w14:textId="77777777" w:rsidTr="211ACE3E">
      <w:tc>
        <w:tcPr>
          <w:tcW w:w="3400" w:type="dxa"/>
        </w:tcPr>
        <w:p w14:paraId="1D033150" w14:textId="6B16CA18" w:rsidR="00A9231E" w:rsidRDefault="00A9231E" w:rsidP="211ACE3E">
          <w:pPr>
            <w:pStyle w:val="Header"/>
            <w:ind w:left="-115"/>
            <w:jc w:val="left"/>
          </w:pPr>
        </w:p>
      </w:tc>
      <w:tc>
        <w:tcPr>
          <w:tcW w:w="3400" w:type="dxa"/>
        </w:tcPr>
        <w:p w14:paraId="4E311896" w14:textId="29F60114" w:rsidR="00A9231E" w:rsidRDefault="00A9231E" w:rsidP="211ACE3E">
          <w:pPr>
            <w:pStyle w:val="Header"/>
          </w:pPr>
        </w:p>
      </w:tc>
      <w:tc>
        <w:tcPr>
          <w:tcW w:w="3400" w:type="dxa"/>
        </w:tcPr>
        <w:p w14:paraId="7B409FB1" w14:textId="0F4A4FFD" w:rsidR="00A9231E" w:rsidRDefault="00A9231E" w:rsidP="211ACE3E">
          <w:pPr>
            <w:pStyle w:val="Header"/>
            <w:ind w:right="-115"/>
            <w:jc w:val="right"/>
          </w:pPr>
        </w:p>
      </w:tc>
    </w:tr>
  </w:tbl>
  <w:p w14:paraId="48EE048C" w14:textId="1C58E0AB" w:rsidR="00A9231E" w:rsidRDefault="00A9231E" w:rsidP="211ACE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5160"/>
      <w:gridCol w:w="5160"/>
      <w:gridCol w:w="5160"/>
    </w:tblGrid>
    <w:tr w:rsidR="00A9231E" w14:paraId="06DD6EF1" w14:textId="77777777" w:rsidTr="211ACE3E">
      <w:tc>
        <w:tcPr>
          <w:tcW w:w="5160" w:type="dxa"/>
        </w:tcPr>
        <w:p w14:paraId="5763A766" w14:textId="59A28810" w:rsidR="00A9231E" w:rsidRDefault="00A9231E" w:rsidP="211ACE3E">
          <w:pPr>
            <w:pStyle w:val="Header"/>
            <w:ind w:left="-115"/>
            <w:jc w:val="left"/>
          </w:pPr>
        </w:p>
      </w:tc>
      <w:tc>
        <w:tcPr>
          <w:tcW w:w="5160" w:type="dxa"/>
        </w:tcPr>
        <w:p w14:paraId="0F7ACD05" w14:textId="7FC63149" w:rsidR="00A9231E" w:rsidRDefault="00A9231E" w:rsidP="211ACE3E">
          <w:pPr>
            <w:pStyle w:val="Header"/>
          </w:pPr>
        </w:p>
      </w:tc>
      <w:tc>
        <w:tcPr>
          <w:tcW w:w="5160" w:type="dxa"/>
        </w:tcPr>
        <w:p w14:paraId="7A218ABB" w14:textId="539D07E4" w:rsidR="00A9231E" w:rsidRDefault="00A9231E" w:rsidP="211ACE3E">
          <w:pPr>
            <w:pStyle w:val="Header"/>
            <w:ind w:right="-115"/>
            <w:jc w:val="right"/>
          </w:pPr>
        </w:p>
      </w:tc>
    </w:tr>
  </w:tbl>
  <w:p w14:paraId="1F12E7BE" w14:textId="6EE76273" w:rsidR="00A9231E" w:rsidRDefault="00A9231E" w:rsidP="211ACE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400"/>
      <w:gridCol w:w="3400"/>
      <w:gridCol w:w="3400"/>
    </w:tblGrid>
    <w:tr w:rsidR="00A9231E" w14:paraId="3141DE83" w14:textId="77777777" w:rsidTr="211ACE3E">
      <w:tc>
        <w:tcPr>
          <w:tcW w:w="3400" w:type="dxa"/>
        </w:tcPr>
        <w:p w14:paraId="1D1C5265" w14:textId="45807CD4" w:rsidR="00A9231E" w:rsidRDefault="00A9231E" w:rsidP="211ACE3E">
          <w:pPr>
            <w:pStyle w:val="Header"/>
            <w:ind w:left="-115"/>
            <w:jc w:val="left"/>
          </w:pPr>
        </w:p>
      </w:tc>
      <w:tc>
        <w:tcPr>
          <w:tcW w:w="3400" w:type="dxa"/>
        </w:tcPr>
        <w:p w14:paraId="7D563823" w14:textId="39844FDC" w:rsidR="00A9231E" w:rsidRDefault="00A9231E" w:rsidP="211ACE3E">
          <w:pPr>
            <w:pStyle w:val="Header"/>
          </w:pPr>
        </w:p>
      </w:tc>
      <w:tc>
        <w:tcPr>
          <w:tcW w:w="3400" w:type="dxa"/>
        </w:tcPr>
        <w:p w14:paraId="20E54D7A" w14:textId="7F682CF4" w:rsidR="00A9231E" w:rsidRDefault="00A9231E" w:rsidP="211ACE3E">
          <w:pPr>
            <w:pStyle w:val="Header"/>
            <w:ind w:right="-115"/>
            <w:jc w:val="right"/>
          </w:pPr>
        </w:p>
      </w:tc>
    </w:tr>
  </w:tbl>
  <w:p w14:paraId="2FFCD663" w14:textId="2D403CC7" w:rsidR="00A9231E" w:rsidRDefault="00A9231E" w:rsidP="211ACE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556A4"/>
    <w:multiLevelType w:val="hybridMultilevel"/>
    <w:tmpl w:val="FF3E92E8"/>
    <w:lvl w:ilvl="0" w:tplc="5CB8793E">
      <w:start w:val="3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E0482"/>
    <w:multiLevelType w:val="hybridMultilevel"/>
    <w:tmpl w:val="8AE4F32E"/>
    <w:lvl w:ilvl="0" w:tplc="F698AC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6160C"/>
    <w:multiLevelType w:val="hybridMultilevel"/>
    <w:tmpl w:val="FB5C80E2"/>
    <w:lvl w:ilvl="0" w:tplc="04090001">
      <w:start w:val="1"/>
      <w:numFmt w:val="bullet"/>
      <w:lvlText w:val=""/>
      <w:lvlJc w:val="left"/>
      <w:pPr>
        <w:ind w:left="721" w:hanging="360"/>
      </w:pPr>
      <w:rPr>
        <w:rFonts w:ascii="Symbol" w:hAnsi="Symbol" w:hint="default"/>
      </w:rPr>
    </w:lvl>
    <w:lvl w:ilvl="1" w:tplc="041C0003" w:tentative="1">
      <w:start w:val="1"/>
      <w:numFmt w:val="bullet"/>
      <w:lvlText w:val="o"/>
      <w:lvlJc w:val="left"/>
      <w:pPr>
        <w:ind w:left="1441" w:hanging="360"/>
      </w:pPr>
      <w:rPr>
        <w:rFonts w:ascii="Courier New" w:hAnsi="Courier New" w:cs="Courier New" w:hint="default"/>
      </w:rPr>
    </w:lvl>
    <w:lvl w:ilvl="2" w:tplc="041C0005" w:tentative="1">
      <w:start w:val="1"/>
      <w:numFmt w:val="bullet"/>
      <w:lvlText w:val=""/>
      <w:lvlJc w:val="left"/>
      <w:pPr>
        <w:ind w:left="2161" w:hanging="360"/>
      </w:pPr>
      <w:rPr>
        <w:rFonts w:ascii="Wingdings" w:hAnsi="Wingdings" w:hint="default"/>
      </w:rPr>
    </w:lvl>
    <w:lvl w:ilvl="3" w:tplc="041C0001" w:tentative="1">
      <w:start w:val="1"/>
      <w:numFmt w:val="bullet"/>
      <w:lvlText w:val=""/>
      <w:lvlJc w:val="left"/>
      <w:pPr>
        <w:ind w:left="2881" w:hanging="360"/>
      </w:pPr>
      <w:rPr>
        <w:rFonts w:ascii="Symbol" w:hAnsi="Symbol" w:hint="default"/>
      </w:rPr>
    </w:lvl>
    <w:lvl w:ilvl="4" w:tplc="041C0003" w:tentative="1">
      <w:start w:val="1"/>
      <w:numFmt w:val="bullet"/>
      <w:lvlText w:val="o"/>
      <w:lvlJc w:val="left"/>
      <w:pPr>
        <w:ind w:left="3601" w:hanging="360"/>
      </w:pPr>
      <w:rPr>
        <w:rFonts w:ascii="Courier New" w:hAnsi="Courier New" w:cs="Courier New" w:hint="default"/>
      </w:rPr>
    </w:lvl>
    <w:lvl w:ilvl="5" w:tplc="041C0005" w:tentative="1">
      <w:start w:val="1"/>
      <w:numFmt w:val="bullet"/>
      <w:lvlText w:val=""/>
      <w:lvlJc w:val="left"/>
      <w:pPr>
        <w:ind w:left="4321" w:hanging="360"/>
      </w:pPr>
      <w:rPr>
        <w:rFonts w:ascii="Wingdings" w:hAnsi="Wingdings" w:hint="default"/>
      </w:rPr>
    </w:lvl>
    <w:lvl w:ilvl="6" w:tplc="041C0001" w:tentative="1">
      <w:start w:val="1"/>
      <w:numFmt w:val="bullet"/>
      <w:lvlText w:val=""/>
      <w:lvlJc w:val="left"/>
      <w:pPr>
        <w:ind w:left="5041" w:hanging="360"/>
      </w:pPr>
      <w:rPr>
        <w:rFonts w:ascii="Symbol" w:hAnsi="Symbol" w:hint="default"/>
      </w:rPr>
    </w:lvl>
    <w:lvl w:ilvl="7" w:tplc="041C0003" w:tentative="1">
      <w:start w:val="1"/>
      <w:numFmt w:val="bullet"/>
      <w:lvlText w:val="o"/>
      <w:lvlJc w:val="left"/>
      <w:pPr>
        <w:ind w:left="5761" w:hanging="360"/>
      </w:pPr>
      <w:rPr>
        <w:rFonts w:ascii="Courier New" w:hAnsi="Courier New" w:cs="Courier New" w:hint="default"/>
      </w:rPr>
    </w:lvl>
    <w:lvl w:ilvl="8" w:tplc="041C0005" w:tentative="1">
      <w:start w:val="1"/>
      <w:numFmt w:val="bullet"/>
      <w:lvlText w:val=""/>
      <w:lvlJc w:val="left"/>
      <w:pPr>
        <w:ind w:left="6481" w:hanging="360"/>
      </w:pPr>
      <w:rPr>
        <w:rFonts w:ascii="Wingdings" w:hAnsi="Wingdings" w:hint="default"/>
      </w:rPr>
    </w:lvl>
  </w:abstractNum>
  <w:abstractNum w:abstractNumId="3" w15:restartNumberingAfterBreak="0">
    <w:nsid w:val="1117547F"/>
    <w:multiLevelType w:val="hybridMultilevel"/>
    <w:tmpl w:val="AB123FA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15:restartNumberingAfterBreak="0">
    <w:nsid w:val="13177C17"/>
    <w:multiLevelType w:val="hybridMultilevel"/>
    <w:tmpl w:val="B41046AE"/>
    <w:lvl w:ilvl="0" w:tplc="04090001">
      <w:start w:val="1"/>
      <w:numFmt w:val="bullet"/>
      <w:lvlText w:val=""/>
      <w:lvlJc w:val="left"/>
      <w:pPr>
        <w:ind w:left="721" w:hanging="360"/>
      </w:pPr>
      <w:rPr>
        <w:rFonts w:ascii="Symbol" w:hAnsi="Symbol" w:hint="default"/>
      </w:rPr>
    </w:lvl>
    <w:lvl w:ilvl="1" w:tplc="041C0003" w:tentative="1">
      <w:start w:val="1"/>
      <w:numFmt w:val="bullet"/>
      <w:lvlText w:val="o"/>
      <w:lvlJc w:val="left"/>
      <w:pPr>
        <w:ind w:left="1441" w:hanging="360"/>
      </w:pPr>
      <w:rPr>
        <w:rFonts w:ascii="Courier New" w:hAnsi="Courier New" w:cs="Courier New" w:hint="default"/>
      </w:rPr>
    </w:lvl>
    <w:lvl w:ilvl="2" w:tplc="041C0005" w:tentative="1">
      <w:start w:val="1"/>
      <w:numFmt w:val="bullet"/>
      <w:lvlText w:val=""/>
      <w:lvlJc w:val="left"/>
      <w:pPr>
        <w:ind w:left="2161" w:hanging="360"/>
      </w:pPr>
      <w:rPr>
        <w:rFonts w:ascii="Wingdings" w:hAnsi="Wingdings" w:hint="default"/>
      </w:rPr>
    </w:lvl>
    <w:lvl w:ilvl="3" w:tplc="041C0001" w:tentative="1">
      <w:start w:val="1"/>
      <w:numFmt w:val="bullet"/>
      <w:lvlText w:val=""/>
      <w:lvlJc w:val="left"/>
      <w:pPr>
        <w:ind w:left="2881" w:hanging="360"/>
      </w:pPr>
      <w:rPr>
        <w:rFonts w:ascii="Symbol" w:hAnsi="Symbol" w:hint="default"/>
      </w:rPr>
    </w:lvl>
    <w:lvl w:ilvl="4" w:tplc="041C0003" w:tentative="1">
      <w:start w:val="1"/>
      <w:numFmt w:val="bullet"/>
      <w:lvlText w:val="o"/>
      <w:lvlJc w:val="left"/>
      <w:pPr>
        <w:ind w:left="3601" w:hanging="360"/>
      </w:pPr>
      <w:rPr>
        <w:rFonts w:ascii="Courier New" w:hAnsi="Courier New" w:cs="Courier New" w:hint="default"/>
      </w:rPr>
    </w:lvl>
    <w:lvl w:ilvl="5" w:tplc="041C0005" w:tentative="1">
      <w:start w:val="1"/>
      <w:numFmt w:val="bullet"/>
      <w:lvlText w:val=""/>
      <w:lvlJc w:val="left"/>
      <w:pPr>
        <w:ind w:left="4321" w:hanging="360"/>
      </w:pPr>
      <w:rPr>
        <w:rFonts w:ascii="Wingdings" w:hAnsi="Wingdings" w:hint="default"/>
      </w:rPr>
    </w:lvl>
    <w:lvl w:ilvl="6" w:tplc="041C0001" w:tentative="1">
      <w:start w:val="1"/>
      <w:numFmt w:val="bullet"/>
      <w:lvlText w:val=""/>
      <w:lvlJc w:val="left"/>
      <w:pPr>
        <w:ind w:left="5041" w:hanging="360"/>
      </w:pPr>
      <w:rPr>
        <w:rFonts w:ascii="Symbol" w:hAnsi="Symbol" w:hint="default"/>
      </w:rPr>
    </w:lvl>
    <w:lvl w:ilvl="7" w:tplc="041C0003" w:tentative="1">
      <w:start w:val="1"/>
      <w:numFmt w:val="bullet"/>
      <w:lvlText w:val="o"/>
      <w:lvlJc w:val="left"/>
      <w:pPr>
        <w:ind w:left="5761" w:hanging="360"/>
      </w:pPr>
      <w:rPr>
        <w:rFonts w:ascii="Courier New" w:hAnsi="Courier New" w:cs="Courier New" w:hint="default"/>
      </w:rPr>
    </w:lvl>
    <w:lvl w:ilvl="8" w:tplc="041C0005" w:tentative="1">
      <w:start w:val="1"/>
      <w:numFmt w:val="bullet"/>
      <w:lvlText w:val=""/>
      <w:lvlJc w:val="left"/>
      <w:pPr>
        <w:ind w:left="6481" w:hanging="360"/>
      </w:pPr>
      <w:rPr>
        <w:rFonts w:ascii="Wingdings" w:hAnsi="Wingdings" w:hint="default"/>
      </w:rPr>
    </w:lvl>
  </w:abstractNum>
  <w:abstractNum w:abstractNumId="5"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F30BAB"/>
    <w:multiLevelType w:val="hybridMultilevel"/>
    <w:tmpl w:val="F808ED1A"/>
    <w:lvl w:ilvl="0" w:tplc="EC3C57C6">
      <w:start w:val="1"/>
      <w:numFmt w:val="decimal"/>
      <w:lvlText w:val="%1."/>
      <w:lvlJc w:val="left"/>
      <w:pPr>
        <w:ind w:left="780" w:hanging="360"/>
      </w:pPr>
      <w:rPr>
        <w:color w:val="FF000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15:restartNumberingAfterBreak="0">
    <w:nsid w:val="1D54610C"/>
    <w:multiLevelType w:val="hybridMultilevel"/>
    <w:tmpl w:val="ACB671E0"/>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1EB8414E"/>
    <w:multiLevelType w:val="hybridMultilevel"/>
    <w:tmpl w:val="87DA2C6C"/>
    <w:lvl w:ilvl="0" w:tplc="A9DC1098">
      <w:start w:val="1"/>
      <w:numFmt w:val="decimal"/>
      <w:lvlText w:val="%1."/>
      <w:lvlJc w:val="left"/>
      <w:pPr>
        <w:ind w:left="780" w:hanging="360"/>
      </w:pPr>
      <w:rPr>
        <w:color w:val="auto"/>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15:restartNumberingAfterBreak="0">
    <w:nsid w:val="205F1294"/>
    <w:multiLevelType w:val="hybridMultilevel"/>
    <w:tmpl w:val="BB2C31AA"/>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0" w15:restartNumberingAfterBreak="0">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A57004"/>
    <w:multiLevelType w:val="hybridMultilevel"/>
    <w:tmpl w:val="9D486688"/>
    <w:lvl w:ilvl="0" w:tplc="F8AED136">
      <w:start w:val="1"/>
      <w:numFmt w:val="decimal"/>
      <w:lvlText w:val="%1."/>
      <w:lvlJc w:val="left"/>
      <w:pPr>
        <w:ind w:left="720" w:hanging="360"/>
      </w:pPr>
      <w:rPr>
        <w:rFonts w:ascii="Times New Roman" w:hAnsi="Times New Roman" w:cs="Times New Roman" w:hint="default"/>
        <w:sz w:val="24"/>
        <w:szCs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2CE21A89"/>
    <w:multiLevelType w:val="multilevel"/>
    <w:tmpl w:val="3FF276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C76748"/>
    <w:multiLevelType w:val="hybridMultilevel"/>
    <w:tmpl w:val="FE048CA2"/>
    <w:lvl w:ilvl="0" w:tplc="041C0001">
      <w:start w:val="1"/>
      <w:numFmt w:val="bullet"/>
      <w:lvlText w:val=""/>
      <w:lvlJc w:val="left"/>
      <w:pPr>
        <w:ind w:left="927" w:hanging="360"/>
      </w:pPr>
      <w:rPr>
        <w:rFonts w:ascii="Symbol" w:hAnsi="Symbol" w:hint="default"/>
      </w:rPr>
    </w:lvl>
    <w:lvl w:ilvl="1" w:tplc="041C0003" w:tentative="1">
      <w:start w:val="1"/>
      <w:numFmt w:val="bullet"/>
      <w:lvlText w:val="o"/>
      <w:lvlJc w:val="left"/>
      <w:pPr>
        <w:ind w:left="1647" w:hanging="360"/>
      </w:pPr>
      <w:rPr>
        <w:rFonts w:ascii="Courier New" w:hAnsi="Courier New" w:cs="Courier New" w:hint="default"/>
      </w:rPr>
    </w:lvl>
    <w:lvl w:ilvl="2" w:tplc="041C0005" w:tentative="1">
      <w:start w:val="1"/>
      <w:numFmt w:val="bullet"/>
      <w:lvlText w:val=""/>
      <w:lvlJc w:val="left"/>
      <w:pPr>
        <w:ind w:left="2367" w:hanging="360"/>
      </w:pPr>
      <w:rPr>
        <w:rFonts w:ascii="Wingdings" w:hAnsi="Wingdings" w:hint="default"/>
      </w:rPr>
    </w:lvl>
    <w:lvl w:ilvl="3" w:tplc="041C0001" w:tentative="1">
      <w:start w:val="1"/>
      <w:numFmt w:val="bullet"/>
      <w:lvlText w:val=""/>
      <w:lvlJc w:val="left"/>
      <w:pPr>
        <w:ind w:left="3087" w:hanging="360"/>
      </w:pPr>
      <w:rPr>
        <w:rFonts w:ascii="Symbol" w:hAnsi="Symbol" w:hint="default"/>
      </w:rPr>
    </w:lvl>
    <w:lvl w:ilvl="4" w:tplc="041C0003" w:tentative="1">
      <w:start w:val="1"/>
      <w:numFmt w:val="bullet"/>
      <w:lvlText w:val="o"/>
      <w:lvlJc w:val="left"/>
      <w:pPr>
        <w:ind w:left="3807" w:hanging="360"/>
      </w:pPr>
      <w:rPr>
        <w:rFonts w:ascii="Courier New" w:hAnsi="Courier New" w:cs="Courier New" w:hint="default"/>
      </w:rPr>
    </w:lvl>
    <w:lvl w:ilvl="5" w:tplc="041C0005" w:tentative="1">
      <w:start w:val="1"/>
      <w:numFmt w:val="bullet"/>
      <w:lvlText w:val=""/>
      <w:lvlJc w:val="left"/>
      <w:pPr>
        <w:ind w:left="4527" w:hanging="360"/>
      </w:pPr>
      <w:rPr>
        <w:rFonts w:ascii="Wingdings" w:hAnsi="Wingdings" w:hint="default"/>
      </w:rPr>
    </w:lvl>
    <w:lvl w:ilvl="6" w:tplc="041C0001" w:tentative="1">
      <w:start w:val="1"/>
      <w:numFmt w:val="bullet"/>
      <w:lvlText w:val=""/>
      <w:lvlJc w:val="left"/>
      <w:pPr>
        <w:ind w:left="5247" w:hanging="360"/>
      </w:pPr>
      <w:rPr>
        <w:rFonts w:ascii="Symbol" w:hAnsi="Symbol" w:hint="default"/>
      </w:rPr>
    </w:lvl>
    <w:lvl w:ilvl="7" w:tplc="041C0003" w:tentative="1">
      <w:start w:val="1"/>
      <w:numFmt w:val="bullet"/>
      <w:lvlText w:val="o"/>
      <w:lvlJc w:val="left"/>
      <w:pPr>
        <w:ind w:left="5967" w:hanging="360"/>
      </w:pPr>
      <w:rPr>
        <w:rFonts w:ascii="Courier New" w:hAnsi="Courier New" w:cs="Courier New" w:hint="default"/>
      </w:rPr>
    </w:lvl>
    <w:lvl w:ilvl="8" w:tplc="041C0005" w:tentative="1">
      <w:start w:val="1"/>
      <w:numFmt w:val="bullet"/>
      <w:lvlText w:val=""/>
      <w:lvlJc w:val="left"/>
      <w:pPr>
        <w:ind w:left="6687" w:hanging="360"/>
      </w:pPr>
      <w:rPr>
        <w:rFonts w:ascii="Wingdings" w:hAnsi="Wingdings" w:hint="default"/>
      </w:rPr>
    </w:lvl>
  </w:abstractNum>
  <w:abstractNum w:abstractNumId="16" w15:restartNumberingAfterBreak="0">
    <w:nsid w:val="3E19148A"/>
    <w:multiLevelType w:val="hybridMultilevel"/>
    <w:tmpl w:val="9ED61FBA"/>
    <w:lvl w:ilvl="0" w:tplc="14F2CA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58782F"/>
    <w:multiLevelType w:val="hybridMultilevel"/>
    <w:tmpl w:val="DA5E04FE"/>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8" w15:restartNumberingAfterBreak="0">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E659B1"/>
    <w:multiLevelType w:val="hybridMultilevel"/>
    <w:tmpl w:val="4DB449A6"/>
    <w:lvl w:ilvl="0" w:tplc="0409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0" w15:restartNumberingAfterBreak="0">
    <w:nsid w:val="49AC0350"/>
    <w:multiLevelType w:val="hybridMultilevel"/>
    <w:tmpl w:val="C5886DCC"/>
    <w:lvl w:ilvl="0" w:tplc="CD8AAF94">
      <w:start w:val="1"/>
      <w:numFmt w:val="decimal"/>
      <w:lvlText w:val="%1."/>
      <w:lvlJc w:val="left"/>
      <w:pPr>
        <w:ind w:left="780" w:hanging="360"/>
      </w:pPr>
      <w:rPr>
        <w:color w:val="auto"/>
      </w:rPr>
    </w:lvl>
    <w:lvl w:ilvl="1" w:tplc="041C0019" w:tentative="1">
      <w:start w:val="1"/>
      <w:numFmt w:val="lowerLetter"/>
      <w:lvlText w:val="%2."/>
      <w:lvlJc w:val="left"/>
      <w:pPr>
        <w:ind w:left="1500" w:hanging="360"/>
      </w:pPr>
    </w:lvl>
    <w:lvl w:ilvl="2" w:tplc="041C001B" w:tentative="1">
      <w:start w:val="1"/>
      <w:numFmt w:val="lowerRoman"/>
      <w:lvlText w:val="%3."/>
      <w:lvlJc w:val="right"/>
      <w:pPr>
        <w:ind w:left="2220" w:hanging="180"/>
      </w:pPr>
    </w:lvl>
    <w:lvl w:ilvl="3" w:tplc="041C000F" w:tentative="1">
      <w:start w:val="1"/>
      <w:numFmt w:val="decimal"/>
      <w:lvlText w:val="%4."/>
      <w:lvlJc w:val="left"/>
      <w:pPr>
        <w:ind w:left="2940" w:hanging="360"/>
      </w:pPr>
    </w:lvl>
    <w:lvl w:ilvl="4" w:tplc="041C0019" w:tentative="1">
      <w:start w:val="1"/>
      <w:numFmt w:val="lowerLetter"/>
      <w:lvlText w:val="%5."/>
      <w:lvlJc w:val="left"/>
      <w:pPr>
        <w:ind w:left="3660" w:hanging="360"/>
      </w:pPr>
    </w:lvl>
    <w:lvl w:ilvl="5" w:tplc="041C001B" w:tentative="1">
      <w:start w:val="1"/>
      <w:numFmt w:val="lowerRoman"/>
      <w:lvlText w:val="%6."/>
      <w:lvlJc w:val="right"/>
      <w:pPr>
        <w:ind w:left="4380" w:hanging="180"/>
      </w:pPr>
    </w:lvl>
    <w:lvl w:ilvl="6" w:tplc="041C000F" w:tentative="1">
      <w:start w:val="1"/>
      <w:numFmt w:val="decimal"/>
      <w:lvlText w:val="%7."/>
      <w:lvlJc w:val="left"/>
      <w:pPr>
        <w:ind w:left="5100" w:hanging="360"/>
      </w:pPr>
    </w:lvl>
    <w:lvl w:ilvl="7" w:tplc="041C0019" w:tentative="1">
      <w:start w:val="1"/>
      <w:numFmt w:val="lowerLetter"/>
      <w:lvlText w:val="%8."/>
      <w:lvlJc w:val="left"/>
      <w:pPr>
        <w:ind w:left="5820" w:hanging="360"/>
      </w:pPr>
    </w:lvl>
    <w:lvl w:ilvl="8" w:tplc="041C001B" w:tentative="1">
      <w:start w:val="1"/>
      <w:numFmt w:val="lowerRoman"/>
      <w:lvlText w:val="%9."/>
      <w:lvlJc w:val="right"/>
      <w:pPr>
        <w:ind w:left="6540" w:hanging="180"/>
      </w:pPr>
    </w:lvl>
  </w:abstractNum>
  <w:abstractNum w:abstractNumId="21" w15:restartNumberingAfterBreak="0">
    <w:nsid w:val="4FD31D63"/>
    <w:multiLevelType w:val="hybridMultilevel"/>
    <w:tmpl w:val="E9A85C5C"/>
    <w:lvl w:ilvl="0" w:tplc="5EC05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B11C7D"/>
    <w:multiLevelType w:val="hybridMultilevel"/>
    <w:tmpl w:val="F808ED1A"/>
    <w:lvl w:ilvl="0" w:tplc="EC3C57C6">
      <w:start w:val="1"/>
      <w:numFmt w:val="decimal"/>
      <w:lvlText w:val="%1."/>
      <w:lvlJc w:val="left"/>
      <w:pPr>
        <w:ind w:left="780" w:hanging="360"/>
      </w:pPr>
      <w:rPr>
        <w:color w:val="FF000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4" w15:restartNumberingAfterBreak="0">
    <w:nsid w:val="5E8C7944"/>
    <w:multiLevelType w:val="hybridMultilevel"/>
    <w:tmpl w:val="B3D0AEE6"/>
    <w:lvl w:ilvl="0" w:tplc="27D8E662">
      <w:start w:val="1"/>
      <w:numFmt w:val="decimal"/>
      <w:lvlText w:val="%1."/>
      <w:lvlJc w:val="left"/>
      <w:pPr>
        <w:ind w:left="720" w:hanging="360"/>
      </w:pPr>
      <w:rPr>
        <w:rFonts w:ascii="Times New Roman" w:hAnsi="Times New Roman" w:cs="Times New Roman" w:hint="default"/>
        <w:b w:val="0"/>
        <w:sz w:val="24"/>
        <w:szCs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5" w15:restartNumberingAfterBreak="0">
    <w:nsid w:val="5F3F3938"/>
    <w:multiLevelType w:val="hybridMultilevel"/>
    <w:tmpl w:val="D2406936"/>
    <w:lvl w:ilvl="0" w:tplc="0409000B">
      <w:start w:val="1"/>
      <w:numFmt w:val="bullet"/>
      <w:lvlText w:val=""/>
      <w:lvlJc w:val="left"/>
      <w:pPr>
        <w:ind w:left="927" w:hanging="360"/>
      </w:pPr>
      <w:rPr>
        <w:rFonts w:ascii="Wingdings" w:hAnsi="Wingdings" w:hint="default"/>
      </w:rPr>
    </w:lvl>
    <w:lvl w:ilvl="1" w:tplc="041C0003" w:tentative="1">
      <w:start w:val="1"/>
      <w:numFmt w:val="bullet"/>
      <w:lvlText w:val="o"/>
      <w:lvlJc w:val="left"/>
      <w:pPr>
        <w:ind w:left="1647" w:hanging="360"/>
      </w:pPr>
      <w:rPr>
        <w:rFonts w:ascii="Courier New" w:hAnsi="Courier New" w:cs="Courier New" w:hint="default"/>
      </w:rPr>
    </w:lvl>
    <w:lvl w:ilvl="2" w:tplc="041C0005" w:tentative="1">
      <w:start w:val="1"/>
      <w:numFmt w:val="bullet"/>
      <w:lvlText w:val=""/>
      <w:lvlJc w:val="left"/>
      <w:pPr>
        <w:ind w:left="2367" w:hanging="360"/>
      </w:pPr>
      <w:rPr>
        <w:rFonts w:ascii="Wingdings" w:hAnsi="Wingdings" w:hint="default"/>
      </w:rPr>
    </w:lvl>
    <w:lvl w:ilvl="3" w:tplc="041C0001" w:tentative="1">
      <w:start w:val="1"/>
      <w:numFmt w:val="bullet"/>
      <w:lvlText w:val=""/>
      <w:lvlJc w:val="left"/>
      <w:pPr>
        <w:ind w:left="3087" w:hanging="360"/>
      </w:pPr>
      <w:rPr>
        <w:rFonts w:ascii="Symbol" w:hAnsi="Symbol" w:hint="default"/>
      </w:rPr>
    </w:lvl>
    <w:lvl w:ilvl="4" w:tplc="041C0003" w:tentative="1">
      <w:start w:val="1"/>
      <w:numFmt w:val="bullet"/>
      <w:lvlText w:val="o"/>
      <w:lvlJc w:val="left"/>
      <w:pPr>
        <w:ind w:left="3807" w:hanging="360"/>
      </w:pPr>
      <w:rPr>
        <w:rFonts w:ascii="Courier New" w:hAnsi="Courier New" w:cs="Courier New" w:hint="default"/>
      </w:rPr>
    </w:lvl>
    <w:lvl w:ilvl="5" w:tplc="041C0005" w:tentative="1">
      <w:start w:val="1"/>
      <w:numFmt w:val="bullet"/>
      <w:lvlText w:val=""/>
      <w:lvlJc w:val="left"/>
      <w:pPr>
        <w:ind w:left="4527" w:hanging="360"/>
      </w:pPr>
      <w:rPr>
        <w:rFonts w:ascii="Wingdings" w:hAnsi="Wingdings" w:hint="default"/>
      </w:rPr>
    </w:lvl>
    <w:lvl w:ilvl="6" w:tplc="041C0001" w:tentative="1">
      <w:start w:val="1"/>
      <w:numFmt w:val="bullet"/>
      <w:lvlText w:val=""/>
      <w:lvlJc w:val="left"/>
      <w:pPr>
        <w:ind w:left="5247" w:hanging="360"/>
      </w:pPr>
      <w:rPr>
        <w:rFonts w:ascii="Symbol" w:hAnsi="Symbol" w:hint="default"/>
      </w:rPr>
    </w:lvl>
    <w:lvl w:ilvl="7" w:tplc="041C0003" w:tentative="1">
      <w:start w:val="1"/>
      <w:numFmt w:val="bullet"/>
      <w:lvlText w:val="o"/>
      <w:lvlJc w:val="left"/>
      <w:pPr>
        <w:ind w:left="5967" w:hanging="360"/>
      </w:pPr>
      <w:rPr>
        <w:rFonts w:ascii="Courier New" w:hAnsi="Courier New" w:cs="Courier New" w:hint="default"/>
      </w:rPr>
    </w:lvl>
    <w:lvl w:ilvl="8" w:tplc="041C0005" w:tentative="1">
      <w:start w:val="1"/>
      <w:numFmt w:val="bullet"/>
      <w:lvlText w:val=""/>
      <w:lvlJc w:val="left"/>
      <w:pPr>
        <w:ind w:left="6687" w:hanging="360"/>
      </w:pPr>
      <w:rPr>
        <w:rFonts w:ascii="Wingdings" w:hAnsi="Wingdings" w:hint="default"/>
      </w:rPr>
    </w:lvl>
  </w:abstractNum>
  <w:abstractNum w:abstractNumId="26" w15:restartNumberingAfterBreak="0">
    <w:nsid w:val="61C57D7B"/>
    <w:multiLevelType w:val="hybridMultilevel"/>
    <w:tmpl w:val="82906AA2"/>
    <w:lvl w:ilvl="0" w:tplc="CA12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905B10"/>
    <w:multiLevelType w:val="hybridMultilevel"/>
    <w:tmpl w:val="8DDC95A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8" w15:restartNumberingAfterBreak="0">
    <w:nsid w:val="646B3659"/>
    <w:multiLevelType w:val="hybridMultilevel"/>
    <w:tmpl w:val="7EC0E848"/>
    <w:lvl w:ilvl="0" w:tplc="BAD638EC">
      <w:start w:val="1"/>
      <w:numFmt w:val="decimal"/>
      <w:lvlText w:val="%1."/>
      <w:lvlJc w:val="left"/>
      <w:pPr>
        <w:ind w:left="780" w:hanging="360"/>
      </w:pPr>
      <w:rPr>
        <w:color w:val="auto"/>
      </w:rPr>
    </w:lvl>
    <w:lvl w:ilvl="1" w:tplc="041C0019" w:tentative="1">
      <w:start w:val="1"/>
      <w:numFmt w:val="lowerLetter"/>
      <w:lvlText w:val="%2."/>
      <w:lvlJc w:val="left"/>
      <w:pPr>
        <w:ind w:left="1500" w:hanging="360"/>
      </w:pPr>
    </w:lvl>
    <w:lvl w:ilvl="2" w:tplc="041C001B" w:tentative="1">
      <w:start w:val="1"/>
      <w:numFmt w:val="lowerRoman"/>
      <w:lvlText w:val="%3."/>
      <w:lvlJc w:val="right"/>
      <w:pPr>
        <w:ind w:left="2220" w:hanging="180"/>
      </w:pPr>
    </w:lvl>
    <w:lvl w:ilvl="3" w:tplc="041C000F" w:tentative="1">
      <w:start w:val="1"/>
      <w:numFmt w:val="decimal"/>
      <w:lvlText w:val="%4."/>
      <w:lvlJc w:val="left"/>
      <w:pPr>
        <w:ind w:left="2940" w:hanging="360"/>
      </w:pPr>
    </w:lvl>
    <w:lvl w:ilvl="4" w:tplc="041C0019" w:tentative="1">
      <w:start w:val="1"/>
      <w:numFmt w:val="lowerLetter"/>
      <w:lvlText w:val="%5."/>
      <w:lvlJc w:val="left"/>
      <w:pPr>
        <w:ind w:left="3660" w:hanging="360"/>
      </w:pPr>
    </w:lvl>
    <w:lvl w:ilvl="5" w:tplc="041C001B" w:tentative="1">
      <w:start w:val="1"/>
      <w:numFmt w:val="lowerRoman"/>
      <w:lvlText w:val="%6."/>
      <w:lvlJc w:val="right"/>
      <w:pPr>
        <w:ind w:left="4380" w:hanging="180"/>
      </w:pPr>
    </w:lvl>
    <w:lvl w:ilvl="6" w:tplc="041C000F" w:tentative="1">
      <w:start w:val="1"/>
      <w:numFmt w:val="decimal"/>
      <w:lvlText w:val="%7."/>
      <w:lvlJc w:val="left"/>
      <w:pPr>
        <w:ind w:left="5100" w:hanging="360"/>
      </w:pPr>
    </w:lvl>
    <w:lvl w:ilvl="7" w:tplc="041C0019" w:tentative="1">
      <w:start w:val="1"/>
      <w:numFmt w:val="lowerLetter"/>
      <w:lvlText w:val="%8."/>
      <w:lvlJc w:val="left"/>
      <w:pPr>
        <w:ind w:left="5820" w:hanging="360"/>
      </w:pPr>
    </w:lvl>
    <w:lvl w:ilvl="8" w:tplc="041C001B" w:tentative="1">
      <w:start w:val="1"/>
      <w:numFmt w:val="lowerRoman"/>
      <w:lvlText w:val="%9."/>
      <w:lvlJc w:val="right"/>
      <w:pPr>
        <w:ind w:left="6540" w:hanging="180"/>
      </w:pPr>
    </w:lvl>
  </w:abstractNum>
  <w:abstractNum w:abstractNumId="29" w15:restartNumberingAfterBreak="0">
    <w:nsid w:val="6759147B"/>
    <w:multiLevelType w:val="hybridMultilevel"/>
    <w:tmpl w:val="67D011E0"/>
    <w:lvl w:ilvl="0" w:tplc="821022CC">
      <w:numFmt w:val="bullet"/>
      <w:lvlText w:val="•"/>
      <w:lvlJc w:val="left"/>
      <w:pPr>
        <w:ind w:left="1080" w:hanging="72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0" w15:restartNumberingAfterBreak="0">
    <w:nsid w:val="718851C2"/>
    <w:multiLevelType w:val="multilevel"/>
    <w:tmpl w:val="3626DD9A"/>
    <w:lvl w:ilvl="0">
      <w:start w:val="1"/>
      <w:numFmt w:val="decimal"/>
      <w:pStyle w:val="IARefNumber"/>
      <w:suff w:val="nothing"/>
      <w:lvlText w:val="%1"/>
      <w:lvlJc w:val="left"/>
      <w:pPr>
        <w:ind w:firstLine="113"/>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31" w15:restartNumberingAfterBreak="0">
    <w:nsid w:val="75E6492D"/>
    <w:multiLevelType w:val="hybridMultilevel"/>
    <w:tmpl w:val="3154F50C"/>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2" w15:restartNumberingAfterBreak="0">
    <w:nsid w:val="78C747A9"/>
    <w:multiLevelType w:val="hybridMultilevel"/>
    <w:tmpl w:val="14F206B6"/>
    <w:lvl w:ilvl="0" w:tplc="821022CC">
      <w:numFmt w:val="bullet"/>
      <w:lvlText w:val="•"/>
      <w:lvlJc w:val="left"/>
      <w:pPr>
        <w:ind w:left="1080" w:hanging="720"/>
      </w:pPr>
      <w:rPr>
        <w:rFonts w:ascii="Times New Roman" w:eastAsia="Calibri" w:hAnsi="Times New Roman" w:cs="Times New Roman" w:hint="default"/>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3"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BC91BDA"/>
    <w:multiLevelType w:val="hybridMultilevel"/>
    <w:tmpl w:val="4554FFC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5" w15:restartNumberingAfterBreak="0">
    <w:nsid w:val="7C686BC3"/>
    <w:multiLevelType w:val="hybridMultilevel"/>
    <w:tmpl w:val="8AFEB9B0"/>
    <w:lvl w:ilvl="0" w:tplc="02D85A66">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6" w15:restartNumberingAfterBreak="0">
    <w:nsid w:val="7FB75C1D"/>
    <w:multiLevelType w:val="multilevel"/>
    <w:tmpl w:val="E2CC615A"/>
    <w:lvl w:ilvl="0">
      <w:start w:val="1"/>
      <w:numFmt w:val="none"/>
      <w:pStyle w:val="EBNumberRestart"/>
      <w:suff w:val="nothing"/>
      <w:lvlText w:val="%1"/>
      <w:lvlJc w:val="left"/>
      <w:rPr>
        <w:rFonts w:cs="Times New Roman" w:hint="default"/>
      </w:rPr>
    </w:lvl>
    <w:lvl w:ilvl="1">
      <w:start w:val="1"/>
      <w:numFmt w:val="decimal"/>
      <w:pStyle w:val="EBNumber"/>
      <w:lvlText w:val="%1%2."/>
      <w:lvlJc w:val="left"/>
      <w:pPr>
        <w:tabs>
          <w:tab w:val="num" w:pos="425"/>
        </w:tabs>
        <w:ind w:left="425" w:hanging="425"/>
      </w:pPr>
      <w:rPr>
        <w:rFonts w:cs="Times New Roman" w:hint="default"/>
      </w:rPr>
    </w:lvl>
    <w:lvl w:ilvl="2">
      <w:start w:val="1"/>
      <w:numFmt w:val="lowerLetter"/>
      <w:lvlText w:val="%1%3."/>
      <w:lvlJc w:val="left"/>
      <w:pPr>
        <w:tabs>
          <w:tab w:val="num" w:pos="851"/>
        </w:tabs>
        <w:ind w:left="851" w:hanging="426"/>
      </w:pPr>
      <w:rPr>
        <w:rFonts w:cs="Times New Roman" w:hint="default"/>
      </w:rPr>
    </w:lvl>
    <w:lvl w:ilvl="3">
      <w:start w:val="1"/>
      <w:numFmt w:val="none"/>
      <w:lvlText w:val="%1"/>
      <w:lvlJc w:val="left"/>
      <w:pPr>
        <w:tabs>
          <w:tab w:val="num" w:pos="2880"/>
        </w:tabs>
        <w:ind w:left="1728" w:hanging="648"/>
      </w:pPr>
      <w:rPr>
        <w:rFonts w:cs="Times New Roman" w:hint="default"/>
      </w:rPr>
    </w:lvl>
    <w:lvl w:ilvl="4">
      <w:start w:val="1"/>
      <w:numFmt w:val="none"/>
      <w:lvlText w:val="%1"/>
      <w:lvlJc w:val="left"/>
      <w:pPr>
        <w:tabs>
          <w:tab w:val="num" w:pos="3600"/>
        </w:tabs>
        <w:ind w:left="2232" w:hanging="792"/>
      </w:pPr>
      <w:rPr>
        <w:rFonts w:cs="Times New Roman" w:hint="default"/>
      </w:rPr>
    </w:lvl>
    <w:lvl w:ilvl="5">
      <w:start w:val="1"/>
      <w:numFmt w:val="none"/>
      <w:lvlText w:val="%1"/>
      <w:lvlJc w:val="left"/>
      <w:pPr>
        <w:tabs>
          <w:tab w:val="num" w:pos="4320"/>
        </w:tabs>
        <w:ind w:left="2736" w:hanging="936"/>
      </w:pPr>
      <w:rPr>
        <w:rFonts w:cs="Times New Roman" w:hint="default"/>
      </w:rPr>
    </w:lvl>
    <w:lvl w:ilvl="6">
      <w:start w:val="1"/>
      <w:numFmt w:val="none"/>
      <w:lvlText w:val="%1"/>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num w:numId="1">
    <w:abstractNumId w:val="30"/>
  </w:num>
  <w:num w:numId="2">
    <w:abstractNumId w:val="12"/>
  </w:num>
  <w:num w:numId="3">
    <w:abstractNumId w:val="36"/>
  </w:num>
  <w:num w:numId="4">
    <w:abstractNumId w:val="18"/>
  </w:num>
  <w:num w:numId="5">
    <w:abstractNumId w:val="33"/>
  </w:num>
  <w:num w:numId="6">
    <w:abstractNumId w:val="10"/>
  </w:num>
  <w:num w:numId="7">
    <w:abstractNumId w:val="14"/>
  </w:num>
  <w:num w:numId="8">
    <w:abstractNumId w:val="22"/>
  </w:num>
  <w:num w:numId="9">
    <w:abstractNumId w:val="5"/>
  </w:num>
  <w:num w:numId="10">
    <w:abstractNumId w:val="0"/>
  </w:num>
  <w:num w:numId="11">
    <w:abstractNumId w:val="24"/>
  </w:num>
  <w:num w:numId="12">
    <w:abstractNumId w:val="31"/>
  </w:num>
  <w:num w:numId="13">
    <w:abstractNumId w:val="9"/>
  </w:num>
  <w:num w:numId="14">
    <w:abstractNumId w:val="17"/>
  </w:num>
  <w:num w:numId="15">
    <w:abstractNumId w:val="27"/>
  </w:num>
  <w:num w:numId="16">
    <w:abstractNumId w:val="4"/>
  </w:num>
  <w:num w:numId="17">
    <w:abstractNumId w:val="2"/>
  </w:num>
  <w:num w:numId="18">
    <w:abstractNumId w:val="34"/>
  </w:num>
  <w:num w:numId="19">
    <w:abstractNumId w:val="3"/>
  </w:num>
  <w:num w:numId="20">
    <w:abstractNumId w:val="15"/>
  </w:num>
  <w:num w:numId="21">
    <w:abstractNumId w:val="21"/>
  </w:num>
  <w:num w:numId="22">
    <w:abstractNumId w:val="1"/>
  </w:num>
  <w:num w:numId="23">
    <w:abstractNumId w:val="11"/>
  </w:num>
  <w:num w:numId="24">
    <w:abstractNumId w:val="13"/>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29"/>
  </w:num>
  <w:num w:numId="32">
    <w:abstractNumId w:val="7"/>
  </w:num>
  <w:num w:numId="33">
    <w:abstractNumId w:val="32"/>
  </w:num>
  <w:num w:numId="34">
    <w:abstractNumId w:val="16"/>
  </w:num>
  <w:num w:numId="35">
    <w:abstractNumId w:val="26"/>
  </w:num>
  <w:num w:numId="36">
    <w:abstractNumId w:val="35"/>
  </w:num>
  <w:num w:numId="37">
    <w:abstractNumId w:val="20"/>
  </w:num>
  <w:num w:numId="38">
    <w:abstractNumId w:val="28"/>
  </w:num>
  <w:num w:numId="39">
    <w:abstractNumId w:val="25"/>
  </w:num>
  <w:num w:numId="40">
    <w:abstractNumId w:val="8"/>
  </w:num>
  <w:num w:numId="41">
    <w:abstractNumId w:val="6"/>
  </w:num>
  <w:num w:numId="42">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defaultTabStop w:val="72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ewDoc" w:val="Created"/>
    <w:docVar w:name="VerNumber" w:val="3.9.0"/>
  </w:docVars>
  <w:rsids>
    <w:rsidRoot w:val="00044FE7"/>
    <w:rsid w:val="00000766"/>
    <w:rsid w:val="000019B2"/>
    <w:rsid w:val="00001E72"/>
    <w:rsid w:val="00003A70"/>
    <w:rsid w:val="000045C0"/>
    <w:rsid w:val="0000505F"/>
    <w:rsid w:val="000071A5"/>
    <w:rsid w:val="000079C0"/>
    <w:rsid w:val="00010950"/>
    <w:rsid w:val="00010EE1"/>
    <w:rsid w:val="00012458"/>
    <w:rsid w:val="000142F1"/>
    <w:rsid w:val="0001460F"/>
    <w:rsid w:val="000166B7"/>
    <w:rsid w:val="00017AD4"/>
    <w:rsid w:val="000200F1"/>
    <w:rsid w:val="000203D7"/>
    <w:rsid w:val="00021306"/>
    <w:rsid w:val="000222F1"/>
    <w:rsid w:val="00022BE0"/>
    <w:rsid w:val="00022F52"/>
    <w:rsid w:val="00023080"/>
    <w:rsid w:val="0002370C"/>
    <w:rsid w:val="000239A7"/>
    <w:rsid w:val="00023E62"/>
    <w:rsid w:val="000251D0"/>
    <w:rsid w:val="00025CC4"/>
    <w:rsid w:val="00026555"/>
    <w:rsid w:val="00026AC0"/>
    <w:rsid w:val="00027038"/>
    <w:rsid w:val="00032A78"/>
    <w:rsid w:val="00032F0D"/>
    <w:rsid w:val="0003786D"/>
    <w:rsid w:val="0004016B"/>
    <w:rsid w:val="000407D8"/>
    <w:rsid w:val="00041EA0"/>
    <w:rsid w:val="00044FE7"/>
    <w:rsid w:val="00045828"/>
    <w:rsid w:val="00045BAD"/>
    <w:rsid w:val="00051403"/>
    <w:rsid w:val="00051C27"/>
    <w:rsid w:val="00052F44"/>
    <w:rsid w:val="0005543F"/>
    <w:rsid w:val="00056B7A"/>
    <w:rsid w:val="00056EE6"/>
    <w:rsid w:val="00057DD4"/>
    <w:rsid w:val="0006047F"/>
    <w:rsid w:val="0006053F"/>
    <w:rsid w:val="00060FCF"/>
    <w:rsid w:val="00061D9C"/>
    <w:rsid w:val="00063FFC"/>
    <w:rsid w:val="00064970"/>
    <w:rsid w:val="000671A2"/>
    <w:rsid w:val="000705A0"/>
    <w:rsid w:val="00070EEB"/>
    <w:rsid w:val="00071110"/>
    <w:rsid w:val="00071299"/>
    <w:rsid w:val="00072272"/>
    <w:rsid w:val="0007325E"/>
    <w:rsid w:val="0007524C"/>
    <w:rsid w:val="0007532E"/>
    <w:rsid w:val="0007637D"/>
    <w:rsid w:val="000767AC"/>
    <w:rsid w:val="0007695E"/>
    <w:rsid w:val="00076A78"/>
    <w:rsid w:val="00076C08"/>
    <w:rsid w:val="00082659"/>
    <w:rsid w:val="00082B2E"/>
    <w:rsid w:val="00082BAC"/>
    <w:rsid w:val="000860CC"/>
    <w:rsid w:val="00086128"/>
    <w:rsid w:val="0008731F"/>
    <w:rsid w:val="0009308C"/>
    <w:rsid w:val="00093598"/>
    <w:rsid w:val="0009381F"/>
    <w:rsid w:val="00094680"/>
    <w:rsid w:val="000956FD"/>
    <w:rsid w:val="000A107B"/>
    <w:rsid w:val="000A36EE"/>
    <w:rsid w:val="000A54DB"/>
    <w:rsid w:val="000A5C5D"/>
    <w:rsid w:val="000A6E4B"/>
    <w:rsid w:val="000A6E8F"/>
    <w:rsid w:val="000A7936"/>
    <w:rsid w:val="000A79FC"/>
    <w:rsid w:val="000B07A1"/>
    <w:rsid w:val="000B1176"/>
    <w:rsid w:val="000B1A2E"/>
    <w:rsid w:val="000B3E49"/>
    <w:rsid w:val="000B6C3E"/>
    <w:rsid w:val="000C031E"/>
    <w:rsid w:val="000C165A"/>
    <w:rsid w:val="000C1D45"/>
    <w:rsid w:val="000C2589"/>
    <w:rsid w:val="000C30D8"/>
    <w:rsid w:val="000C3CF6"/>
    <w:rsid w:val="000C4589"/>
    <w:rsid w:val="000C57D5"/>
    <w:rsid w:val="000C5A23"/>
    <w:rsid w:val="000C6A87"/>
    <w:rsid w:val="000D1CB0"/>
    <w:rsid w:val="000D2F7B"/>
    <w:rsid w:val="000D31B0"/>
    <w:rsid w:val="000D42F6"/>
    <w:rsid w:val="000D55B5"/>
    <w:rsid w:val="000D56CA"/>
    <w:rsid w:val="000D58BD"/>
    <w:rsid w:val="000D5974"/>
    <w:rsid w:val="000D5ED5"/>
    <w:rsid w:val="000D7F7C"/>
    <w:rsid w:val="000E02BE"/>
    <w:rsid w:val="000E2DF8"/>
    <w:rsid w:val="000E3308"/>
    <w:rsid w:val="000E3FD7"/>
    <w:rsid w:val="000E452D"/>
    <w:rsid w:val="000E6661"/>
    <w:rsid w:val="000F004E"/>
    <w:rsid w:val="000F0840"/>
    <w:rsid w:val="000F37BB"/>
    <w:rsid w:val="000F4481"/>
    <w:rsid w:val="000F5100"/>
    <w:rsid w:val="000F57BB"/>
    <w:rsid w:val="00101961"/>
    <w:rsid w:val="00102870"/>
    <w:rsid w:val="00106246"/>
    <w:rsid w:val="00110396"/>
    <w:rsid w:val="001110DB"/>
    <w:rsid w:val="00115D70"/>
    <w:rsid w:val="00115D74"/>
    <w:rsid w:val="00116CE4"/>
    <w:rsid w:val="00120113"/>
    <w:rsid w:val="001235DD"/>
    <w:rsid w:val="0012369A"/>
    <w:rsid w:val="001243CD"/>
    <w:rsid w:val="0012460B"/>
    <w:rsid w:val="00125DC6"/>
    <w:rsid w:val="00126A80"/>
    <w:rsid w:val="00127373"/>
    <w:rsid w:val="0013023A"/>
    <w:rsid w:val="00131CE4"/>
    <w:rsid w:val="00133A17"/>
    <w:rsid w:val="00133C58"/>
    <w:rsid w:val="00134EA8"/>
    <w:rsid w:val="00135A55"/>
    <w:rsid w:val="001365F4"/>
    <w:rsid w:val="0013740D"/>
    <w:rsid w:val="0014140D"/>
    <w:rsid w:val="00141B6F"/>
    <w:rsid w:val="0014336D"/>
    <w:rsid w:val="00143F7C"/>
    <w:rsid w:val="00146773"/>
    <w:rsid w:val="001477D1"/>
    <w:rsid w:val="00150DAE"/>
    <w:rsid w:val="0015254E"/>
    <w:rsid w:val="00152C60"/>
    <w:rsid w:val="001535F3"/>
    <w:rsid w:val="00153FF4"/>
    <w:rsid w:val="0015634D"/>
    <w:rsid w:val="00156E0C"/>
    <w:rsid w:val="00160691"/>
    <w:rsid w:val="001622A8"/>
    <w:rsid w:val="00163468"/>
    <w:rsid w:val="00165113"/>
    <w:rsid w:val="001709E2"/>
    <w:rsid w:val="001737F2"/>
    <w:rsid w:val="00174C10"/>
    <w:rsid w:val="00175447"/>
    <w:rsid w:val="00182B85"/>
    <w:rsid w:val="00183038"/>
    <w:rsid w:val="00183882"/>
    <w:rsid w:val="001844B6"/>
    <w:rsid w:val="001851A3"/>
    <w:rsid w:val="001851B9"/>
    <w:rsid w:val="001855B1"/>
    <w:rsid w:val="001861E6"/>
    <w:rsid w:val="00186D01"/>
    <w:rsid w:val="0019021E"/>
    <w:rsid w:val="00190A8C"/>
    <w:rsid w:val="00190F9A"/>
    <w:rsid w:val="00192E84"/>
    <w:rsid w:val="00194050"/>
    <w:rsid w:val="00194745"/>
    <w:rsid w:val="00194E96"/>
    <w:rsid w:val="00196CDF"/>
    <w:rsid w:val="00197CE4"/>
    <w:rsid w:val="001A07F1"/>
    <w:rsid w:val="001A21A6"/>
    <w:rsid w:val="001A2F3F"/>
    <w:rsid w:val="001A3354"/>
    <w:rsid w:val="001A3B0B"/>
    <w:rsid w:val="001A4332"/>
    <w:rsid w:val="001A4432"/>
    <w:rsid w:val="001A478E"/>
    <w:rsid w:val="001A509E"/>
    <w:rsid w:val="001A5ED8"/>
    <w:rsid w:val="001A68E7"/>
    <w:rsid w:val="001A6FE6"/>
    <w:rsid w:val="001A7B61"/>
    <w:rsid w:val="001A7D6D"/>
    <w:rsid w:val="001B1210"/>
    <w:rsid w:val="001B18F9"/>
    <w:rsid w:val="001B2F84"/>
    <w:rsid w:val="001B305C"/>
    <w:rsid w:val="001B34EB"/>
    <w:rsid w:val="001B673B"/>
    <w:rsid w:val="001C0644"/>
    <w:rsid w:val="001C0B58"/>
    <w:rsid w:val="001C1F39"/>
    <w:rsid w:val="001C3363"/>
    <w:rsid w:val="001C43BF"/>
    <w:rsid w:val="001C4862"/>
    <w:rsid w:val="001C7C39"/>
    <w:rsid w:val="001D09CC"/>
    <w:rsid w:val="001D0AF4"/>
    <w:rsid w:val="001D12D6"/>
    <w:rsid w:val="001D1FC0"/>
    <w:rsid w:val="001D2096"/>
    <w:rsid w:val="001D3A43"/>
    <w:rsid w:val="001D3B97"/>
    <w:rsid w:val="001D3C11"/>
    <w:rsid w:val="001D4936"/>
    <w:rsid w:val="001D4AA8"/>
    <w:rsid w:val="001D4D42"/>
    <w:rsid w:val="001D5188"/>
    <w:rsid w:val="001D51BC"/>
    <w:rsid w:val="001D5EC9"/>
    <w:rsid w:val="001D6B90"/>
    <w:rsid w:val="001D6C3D"/>
    <w:rsid w:val="001E0D36"/>
    <w:rsid w:val="001E152A"/>
    <w:rsid w:val="001E1DA0"/>
    <w:rsid w:val="001E3B6F"/>
    <w:rsid w:val="001E429F"/>
    <w:rsid w:val="001E6316"/>
    <w:rsid w:val="001E69A2"/>
    <w:rsid w:val="001F02C1"/>
    <w:rsid w:val="001F37F9"/>
    <w:rsid w:val="001F4352"/>
    <w:rsid w:val="001F4493"/>
    <w:rsid w:val="001F5423"/>
    <w:rsid w:val="001F5DD9"/>
    <w:rsid w:val="001F69E9"/>
    <w:rsid w:val="001F6D51"/>
    <w:rsid w:val="001F71C9"/>
    <w:rsid w:val="001F7CF8"/>
    <w:rsid w:val="00200315"/>
    <w:rsid w:val="0020104C"/>
    <w:rsid w:val="0020151D"/>
    <w:rsid w:val="002018E4"/>
    <w:rsid w:val="00201B79"/>
    <w:rsid w:val="00202E56"/>
    <w:rsid w:val="002033D6"/>
    <w:rsid w:val="00203758"/>
    <w:rsid w:val="00204AB1"/>
    <w:rsid w:val="00205E05"/>
    <w:rsid w:val="002064CD"/>
    <w:rsid w:val="0020708B"/>
    <w:rsid w:val="00207B21"/>
    <w:rsid w:val="00207D2A"/>
    <w:rsid w:val="00211257"/>
    <w:rsid w:val="002125B7"/>
    <w:rsid w:val="002132D8"/>
    <w:rsid w:val="002144F0"/>
    <w:rsid w:val="00216F02"/>
    <w:rsid w:val="0021731F"/>
    <w:rsid w:val="00217CA1"/>
    <w:rsid w:val="00220F29"/>
    <w:rsid w:val="00221FAD"/>
    <w:rsid w:val="0022350E"/>
    <w:rsid w:val="0022433C"/>
    <w:rsid w:val="0022490F"/>
    <w:rsid w:val="00225F7F"/>
    <w:rsid w:val="00225F9C"/>
    <w:rsid w:val="002274E5"/>
    <w:rsid w:val="0022767B"/>
    <w:rsid w:val="00227EBE"/>
    <w:rsid w:val="002306B7"/>
    <w:rsid w:val="00231708"/>
    <w:rsid w:val="0023355B"/>
    <w:rsid w:val="00233F75"/>
    <w:rsid w:val="002347A2"/>
    <w:rsid w:val="00235DD9"/>
    <w:rsid w:val="00241738"/>
    <w:rsid w:val="002425C2"/>
    <w:rsid w:val="00242A07"/>
    <w:rsid w:val="00242C41"/>
    <w:rsid w:val="00243491"/>
    <w:rsid w:val="002437A8"/>
    <w:rsid w:val="00246360"/>
    <w:rsid w:val="00246AF8"/>
    <w:rsid w:val="00250259"/>
    <w:rsid w:val="00251ED1"/>
    <w:rsid w:val="002530A8"/>
    <w:rsid w:val="00253F4D"/>
    <w:rsid w:val="002578B9"/>
    <w:rsid w:val="0026191F"/>
    <w:rsid w:val="0026219D"/>
    <w:rsid w:val="00262437"/>
    <w:rsid w:val="00265153"/>
    <w:rsid w:val="0026604F"/>
    <w:rsid w:val="002718D6"/>
    <w:rsid w:val="00272539"/>
    <w:rsid w:val="00272F62"/>
    <w:rsid w:val="00272FA0"/>
    <w:rsid w:val="00273A3C"/>
    <w:rsid w:val="00280DE4"/>
    <w:rsid w:val="0028154F"/>
    <w:rsid w:val="00281E7E"/>
    <w:rsid w:val="00282D56"/>
    <w:rsid w:val="00282EFA"/>
    <w:rsid w:val="002837FC"/>
    <w:rsid w:val="00284C30"/>
    <w:rsid w:val="002859D4"/>
    <w:rsid w:val="00285DA8"/>
    <w:rsid w:val="00286282"/>
    <w:rsid w:val="0028755A"/>
    <w:rsid w:val="00287BA8"/>
    <w:rsid w:val="00287DF9"/>
    <w:rsid w:val="00290335"/>
    <w:rsid w:val="0029158C"/>
    <w:rsid w:val="00295FCB"/>
    <w:rsid w:val="002A06DA"/>
    <w:rsid w:val="002A0F9B"/>
    <w:rsid w:val="002A33A0"/>
    <w:rsid w:val="002A3F27"/>
    <w:rsid w:val="002A456F"/>
    <w:rsid w:val="002A66D3"/>
    <w:rsid w:val="002A6A33"/>
    <w:rsid w:val="002A6E2B"/>
    <w:rsid w:val="002A7D4C"/>
    <w:rsid w:val="002B155D"/>
    <w:rsid w:val="002B2572"/>
    <w:rsid w:val="002B4D79"/>
    <w:rsid w:val="002B4E07"/>
    <w:rsid w:val="002B517E"/>
    <w:rsid w:val="002B55BA"/>
    <w:rsid w:val="002B71A7"/>
    <w:rsid w:val="002B7335"/>
    <w:rsid w:val="002B77F5"/>
    <w:rsid w:val="002C0E53"/>
    <w:rsid w:val="002C1D0C"/>
    <w:rsid w:val="002C1EC2"/>
    <w:rsid w:val="002C2BD6"/>
    <w:rsid w:val="002C331D"/>
    <w:rsid w:val="002C5BE9"/>
    <w:rsid w:val="002C76CF"/>
    <w:rsid w:val="002D1AE9"/>
    <w:rsid w:val="002D232B"/>
    <w:rsid w:val="002D2D7E"/>
    <w:rsid w:val="002D3103"/>
    <w:rsid w:val="002D4104"/>
    <w:rsid w:val="002D4177"/>
    <w:rsid w:val="002D548B"/>
    <w:rsid w:val="002D66B1"/>
    <w:rsid w:val="002D68F9"/>
    <w:rsid w:val="002D7616"/>
    <w:rsid w:val="002D7ECF"/>
    <w:rsid w:val="002E1C94"/>
    <w:rsid w:val="002E46DE"/>
    <w:rsid w:val="002E5406"/>
    <w:rsid w:val="002E55E8"/>
    <w:rsid w:val="002E6BBE"/>
    <w:rsid w:val="002E6CF0"/>
    <w:rsid w:val="002E753B"/>
    <w:rsid w:val="002E78D7"/>
    <w:rsid w:val="002F1CB1"/>
    <w:rsid w:val="002F340E"/>
    <w:rsid w:val="002F3633"/>
    <w:rsid w:val="002F5AC6"/>
    <w:rsid w:val="002F5B67"/>
    <w:rsid w:val="002F653C"/>
    <w:rsid w:val="002F7D4C"/>
    <w:rsid w:val="00300CED"/>
    <w:rsid w:val="00300D77"/>
    <w:rsid w:val="003030E1"/>
    <w:rsid w:val="00303A35"/>
    <w:rsid w:val="00304677"/>
    <w:rsid w:val="00304C1D"/>
    <w:rsid w:val="003069E8"/>
    <w:rsid w:val="00307737"/>
    <w:rsid w:val="00307E85"/>
    <w:rsid w:val="00307EA7"/>
    <w:rsid w:val="00310269"/>
    <w:rsid w:val="0031087D"/>
    <w:rsid w:val="00310BBC"/>
    <w:rsid w:val="00310E67"/>
    <w:rsid w:val="003111DB"/>
    <w:rsid w:val="00311373"/>
    <w:rsid w:val="00311CCB"/>
    <w:rsid w:val="00313937"/>
    <w:rsid w:val="00314466"/>
    <w:rsid w:val="003149E9"/>
    <w:rsid w:val="00315292"/>
    <w:rsid w:val="003153C1"/>
    <w:rsid w:val="00316B83"/>
    <w:rsid w:val="00317004"/>
    <w:rsid w:val="00317DAD"/>
    <w:rsid w:val="00317FF8"/>
    <w:rsid w:val="003203C7"/>
    <w:rsid w:val="00320415"/>
    <w:rsid w:val="0032145B"/>
    <w:rsid w:val="003228BF"/>
    <w:rsid w:val="00322E0B"/>
    <w:rsid w:val="00323107"/>
    <w:rsid w:val="00323C5A"/>
    <w:rsid w:val="00324383"/>
    <w:rsid w:val="00324485"/>
    <w:rsid w:val="00325A1F"/>
    <w:rsid w:val="00331DCE"/>
    <w:rsid w:val="00332054"/>
    <w:rsid w:val="00332055"/>
    <w:rsid w:val="00332280"/>
    <w:rsid w:val="003323DB"/>
    <w:rsid w:val="00332B05"/>
    <w:rsid w:val="003330C7"/>
    <w:rsid w:val="00335C9A"/>
    <w:rsid w:val="003409BF"/>
    <w:rsid w:val="00341944"/>
    <w:rsid w:val="00342927"/>
    <w:rsid w:val="00345525"/>
    <w:rsid w:val="0034629D"/>
    <w:rsid w:val="00346FE5"/>
    <w:rsid w:val="00347039"/>
    <w:rsid w:val="00351302"/>
    <w:rsid w:val="00351676"/>
    <w:rsid w:val="003519FA"/>
    <w:rsid w:val="00355E73"/>
    <w:rsid w:val="00356841"/>
    <w:rsid w:val="00357DAD"/>
    <w:rsid w:val="00360850"/>
    <w:rsid w:val="0036228F"/>
    <w:rsid w:val="003640B6"/>
    <w:rsid w:val="00364715"/>
    <w:rsid w:val="00365687"/>
    <w:rsid w:val="003657AB"/>
    <w:rsid w:val="00366176"/>
    <w:rsid w:val="00367FAB"/>
    <w:rsid w:val="003709CB"/>
    <w:rsid w:val="00370A03"/>
    <w:rsid w:val="00372641"/>
    <w:rsid w:val="00372979"/>
    <w:rsid w:val="00372A69"/>
    <w:rsid w:val="00376491"/>
    <w:rsid w:val="00380189"/>
    <w:rsid w:val="00380A15"/>
    <w:rsid w:val="00381107"/>
    <w:rsid w:val="00381308"/>
    <w:rsid w:val="003818E8"/>
    <w:rsid w:val="00383295"/>
    <w:rsid w:val="003848EF"/>
    <w:rsid w:val="00384905"/>
    <w:rsid w:val="0038498D"/>
    <w:rsid w:val="0038580A"/>
    <w:rsid w:val="00385BF8"/>
    <w:rsid w:val="00386560"/>
    <w:rsid w:val="00387E0C"/>
    <w:rsid w:val="003946A1"/>
    <w:rsid w:val="00395DFD"/>
    <w:rsid w:val="00395F95"/>
    <w:rsid w:val="00396C1A"/>
    <w:rsid w:val="003972F5"/>
    <w:rsid w:val="003A12B1"/>
    <w:rsid w:val="003A12EA"/>
    <w:rsid w:val="003A151C"/>
    <w:rsid w:val="003A1656"/>
    <w:rsid w:val="003A1D11"/>
    <w:rsid w:val="003A53C5"/>
    <w:rsid w:val="003A5EEC"/>
    <w:rsid w:val="003A6079"/>
    <w:rsid w:val="003A68AB"/>
    <w:rsid w:val="003A7572"/>
    <w:rsid w:val="003B00FB"/>
    <w:rsid w:val="003B04F0"/>
    <w:rsid w:val="003B1336"/>
    <w:rsid w:val="003B20FC"/>
    <w:rsid w:val="003B30DD"/>
    <w:rsid w:val="003B3E18"/>
    <w:rsid w:val="003B433E"/>
    <w:rsid w:val="003B5CBC"/>
    <w:rsid w:val="003B72CF"/>
    <w:rsid w:val="003B78AB"/>
    <w:rsid w:val="003C2013"/>
    <w:rsid w:val="003C2DEE"/>
    <w:rsid w:val="003C4286"/>
    <w:rsid w:val="003C536F"/>
    <w:rsid w:val="003C6C81"/>
    <w:rsid w:val="003D0623"/>
    <w:rsid w:val="003D0F60"/>
    <w:rsid w:val="003D11C0"/>
    <w:rsid w:val="003D15FF"/>
    <w:rsid w:val="003D16DD"/>
    <w:rsid w:val="003D2341"/>
    <w:rsid w:val="003D2D82"/>
    <w:rsid w:val="003D33A3"/>
    <w:rsid w:val="003D572E"/>
    <w:rsid w:val="003D57B2"/>
    <w:rsid w:val="003D6960"/>
    <w:rsid w:val="003D76CC"/>
    <w:rsid w:val="003D77EE"/>
    <w:rsid w:val="003E013A"/>
    <w:rsid w:val="003E0510"/>
    <w:rsid w:val="003E0F19"/>
    <w:rsid w:val="003E1BBB"/>
    <w:rsid w:val="003E2295"/>
    <w:rsid w:val="003E54B6"/>
    <w:rsid w:val="003E58BD"/>
    <w:rsid w:val="003E5E49"/>
    <w:rsid w:val="003E66BB"/>
    <w:rsid w:val="003E7A4D"/>
    <w:rsid w:val="003F1D29"/>
    <w:rsid w:val="003F1F49"/>
    <w:rsid w:val="003F2C62"/>
    <w:rsid w:val="003F2FA0"/>
    <w:rsid w:val="003F42A7"/>
    <w:rsid w:val="003F6045"/>
    <w:rsid w:val="003F6081"/>
    <w:rsid w:val="003F622D"/>
    <w:rsid w:val="003F71C5"/>
    <w:rsid w:val="004002B3"/>
    <w:rsid w:val="004016DE"/>
    <w:rsid w:val="004025DC"/>
    <w:rsid w:val="00402E80"/>
    <w:rsid w:val="004041B8"/>
    <w:rsid w:val="004045D6"/>
    <w:rsid w:val="00405ACA"/>
    <w:rsid w:val="00406B23"/>
    <w:rsid w:val="004136A1"/>
    <w:rsid w:val="00415552"/>
    <w:rsid w:val="00416050"/>
    <w:rsid w:val="00417259"/>
    <w:rsid w:val="004175D4"/>
    <w:rsid w:val="004213F0"/>
    <w:rsid w:val="00422225"/>
    <w:rsid w:val="00422963"/>
    <w:rsid w:val="004240A9"/>
    <w:rsid w:val="0042494E"/>
    <w:rsid w:val="00426AB3"/>
    <w:rsid w:val="00430D68"/>
    <w:rsid w:val="00432445"/>
    <w:rsid w:val="00432D12"/>
    <w:rsid w:val="00433533"/>
    <w:rsid w:val="0043446F"/>
    <w:rsid w:val="00435DA5"/>
    <w:rsid w:val="0043683F"/>
    <w:rsid w:val="0044034F"/>
    <w:rsid w:val="004406D1"/>
    <w:rsid w:val="00440A77"/>
    <w:rsid w:val="004422A6"/>
    <w:rsid w:val="00442B33"/>
    <w:rsid w:val="004442E2"/>
    <w:rsid w:val="00444DC8"/>
    <w:rsid w:val="00445634"/>
    <w:rsid w:val="00446EC6"/>
    <w:rsid w:val="00451E57"/>
    <w:rsid w:val="0045253C"/>
    <w:rsid w:val="00452B35"/>
    <w:rsid w:val="00453FAE"/>
    <w:rsid w:val="004547EA"/>
    <w:rsid w:val="0045562D"/>
    <w:rsid w:val="00455895"/>
    <w:rsid w:val="00455A7B"/>
    <w:rsid w:val="00455EAA"/>
    <w:rsid w:val="00456494"/>
    <w:rsid w:val="00457408"/>
    <w:rsid w:val="004577E1"/>
    <w:rsid w:val="0045799A"/>
    <w:rsid w:val="00462598"/>
    <w:rsid w:val="00463490"/>
    <w:rsid w:val="00466326"/>
    <w:rsid w:val="00470048"/>
    <w:rsid w:val="00470BEA"/>
    <w:rsid w:val="00471060"/>
    <w:rsid w:val="004716AC"/>
    <w:rsid w:val="00471E07"/>
    <w:rsid w:val="00471E8A"/>
    <w:rsid w:val="004763AF"/>
    <w:rsid w:val="00477EAE"/>
    <w:rsid w:val="00481238"/>
    <w:rsid w:val="0048196D"/>
    <w:rsid w:val="00481DBF"/>
    <w:rsid w:val="004832D1"/>
    <w:rsid w:val="00483E1A"/>
    <w:rsid w:val="00483FB7"/>
    <w:rsid w:val="00485114"/>
    <w:rsid w:val="004860C0"/>
    <w:rsid w:val="00487074"/>
    <w:rsid w:val="0049072A"/>
    <w:rsid w:val="00490FCE"/>
    <w:rsid w:val="00490FF7"/>
    <w:rsid w:val="004930F6"/>
    <w:rsid w:val="00493B5E"/>
    <w:rsid w:val="0049416F"/>
    <w:rsid w:val="004948C9"/>
    <w:rsid w:val="00495404"/>
    <w:rsid w:val="00497931"/>
    <w:rsid w:val="004A14BC"/>
    <w:rsid w:val="004A159E"/>
    <w:rsid w:val="004A3D93"/>
    <w:rsid w:val="004A3EFD"/>
    <w:rsid w:val="004A3F27"/>
    <w:rsid w:val="004A65D3"/>
    <w:rsid w:val="004A7E39"/>
    <w:rsid w:val="004B1880"/>
    <w:rsid w:val="004B3B7B"/>
    <w:rsid w:val="004B4937"/>
    <w:rsid w:val="004B5251"/>
    <w:rsid w:val="004B5B02"/>
    <w:rsid w:val="004C0DDA"/>
    <w:rsid w:val="004C1BBB"/>
    <w:rsid w:val="004C3CF1"/>
    <w:rsid w:val="004C4C8F"/>
    <w:rsid w:val="004C5754"/>
    <w:rsid w:val="004D0574"/>
    <w:rsid w:val="004D0C7C"/>
    <w:rsid w:val="004D118B"/>
    <w:rsid w:val="004D6A72"/>
    <w:rsid w:val="004E019A"/>
    <w:rsid w:val="004E1174"/>
    <w:rsid w:val="004E242F"/>
    <w:rsid w:val="004E29C6"/>
    <w:rsid w:val="004E3E8F"/>
    <w:rsid w:val="004E4095"/>
    <w:rsid w:val="004E5E6C"/>
    <w:rsid w:val="004E6683"/>
    <w:rsid w:val="004E67A7"/>
    <w:rsid w:val="004F5E43"/>
    <w:rsid w:val="004F7BA3"/>
    <w:rsid w:val="00500698"/>
    <w:rsid w:val="00500C9D"/>
    <w:rsid w:val="0050320B"/>
    <w:rsid w:val="00503C39"/>
    <w:rsid w:val="00506528"/>
    <w:rsid w:val="0050666E"/>
    <w:rsid w:val="00507986"/>
    <w:rsid w:val="00510AC6"/>
    <w:rsid w:val="005116B1"/>
    <w:rsid w:val="005157CB"/>
    <w:rsid w:val="00517351"/>
    <w:rsid w:val="0051735D"/>
    <w:rsid w:val="00520444"/>
    <w:rsid w:val="005216AE"/>
    <w:rsid w:val="00521E89"/>
    <w:rsid w:val="005238F6"/>
    <w:rsid w:val="00524198"/>
    <w:rsid w:val="0052463E"/>
    <w:rsid w:val="005250E6"/>
    <w:rsid w:val="00525511"/>
    <w:rsid w:val="00526B28"/>
    <w:rsid w:val="00527387"/>
    <w:rsid w:val="005279FC"/>
    <w:rsid w:val="00527A7D"/>
    <w:rsid w:val="00531A01"/>
    <w:rsid w:val="0053242B"/>
    <w:rsid w:val="00533D7B"/>
    <w:rsid w:val="00535433"/>
    <w:rsid w:val="005409C5"/>
    <w:rsid w:val="00540A7C"/>
    <w:rsid w:val="00540D0B"/>
    <w:rsid w:val="00541B44"/>
    <w:rsid w:val="00544292"/>
    <w:rsid w:val="005448AD"/>
    <w:rsid w:val="00545166"/>
    <w:rsid w:val="005456EC"/>
    <w:rsid w:val="005463C0"/>
    <w:rsid w:val="00547154"/>
    <w:rsid w:val="00554795"/>
    <w:rsid w:val="00555234"/>
    <w:rsid w:val="00556684"/>
    <w:rsid w:val="00556DEA"/>
    <w:rsid w:val="00557DCB"/>
    <w:rsid w:val="005602A0"/>
    <w:rsid w:val="00560465"/>
    <w:rsid w:val="0056070C"/>
    <w:rsid w:val="00560972"/>
    <w:rsid w:val="005615AE"/>
    <w:rsid w:val="00562485"/>
    <w:rsid w:val="00563378"/>
    <w:rsid w:val="00563F7B"/>
    <w:rsid w:val="005640A6"/>
    <w:rsid w:val="00564A9A"/>
    <w:rsid w:val="0056664A"/>
    <w:rsid w:val="00570267"/>
    <w:rsid w:val="00570F8E"/>
    <w:rsid w:val="0057145E"/>
    <w:rsid w:val="005719FD"/>
    <w:rsid w:val="00571B06"/>
    <w:rsid w:val="00572118"/>
    <w:rsid w:val="0057254B"/>
    <w:rsid w:val="00573359"/>
    <w:rsid w:val="00574A89"/>
    <w:rsid w:val="00575FFA"/>
    <w:rsid w:val="00576F30"/>
    <w:rsid w:val="005770C7"/>
    <w:rsid w:val="005819EA"/>
    <w:rsid w:val="00582997"/>
    <w:rsid w:val="00584C71"/>
    <w:rsid w:val="00586CE4"/>
    <w:rsid w:val="00586D82"/>
    <w:rsid w:val="005875FD"/>
    <w:rsid w:val="005879B8"/>
    <w:rsid w:val="00591130"/>
    <w:rsid w:val="00592008"/>
    <w:rsid w:val="005920A2"/>
    <w:rsid w:val="00593648"/>
    <w:rsid w:val="00594141"/>
    <w:rsid w:val="00594AC6"/>
    <w:rsid w:val="00594F99"/>
    <w:rsid w:val="00595C96"/>
    <w:rsid w:val="0059679F"/>
    <w:rsid w:val="00596F19"/>
    <w:rsid w:val="005970B5"/>
    <w:rsid w:val="005978D0"/>
    <w:rsid w:val="005A0026"/>
    <w:rsid w:val="005A0B86"/>
    <w:rsid w:val="005A1B6D"/>
    <w:rsid w:val="005A1F6B"/>
    <w:rsid w:val="005A2FC0"/>
    <w:rsid w:val="005A3880"/>
    <w:rsid w:val="005A66F6"/>
    <w:rsid w:val="005A7A14"/>
    <w:rsid w:val="005B341F"/>
    <w:rsid w:val="005B44D6"/>
    <w:rsid w:val="005B47AA"/>
    <w:rsid w:val="005B5651"/>
    <w:rsid w:val="005B613F"/>
    <w:rsid w:val="005C03D1"/>
    <w:rsid w:val="005C0E7F"/>
    <w:rsid w:val="005C54A9"/>
    <w:rsid w:val="005D0BD1"/>
    <w:rsid w:val="005D16E1"/>
    <w:rsid w:val="005D27B8"/>
    <w:rsid w:val="005D2E03"/>
    <w:rsid w:val="005D3E03"/>
    <w:rsid w:val="005D4544"/>
    <w:rsid w:val="005D4F09"/>
    <w:rsid w:val="005D5178"/>
    <w:rsid w:val="005D6EA8"/>
    <w:rsid w:val="005D6F05"/>
    <w:rsid w:val="005E10E3"/>
    <w:rsid w:val="005E3FC7"/>
    <w:rsid w:val="005F32E7"/>
    <w:rsid w:val="005F500A"/>
    <w:rsid w:val="005F54D7"/>
    <w:rsid w:val="005F698B"/>
    <w:rsid w:val="00600956"/>
    <w:rsid w:val="00600B77"/>
    <w:rsid w:val="006011E1"/>
    <w:rsid w:val="00602401"/>
    <w:rsid w:val="00604158"/>
    <w:rsid w:val="0060499A"/>
    <w:rsid w:val="0060559A"/>
    <w:rsid w:val="00605C9B"/>
    <w:rsid w:val="0060666C"/>
    <w:rsid w:val="00606C5F"/>
    <w:rsid w:val="0061068A"/>
    <w:rsid w:val="0061103F"/>
    <w:rsid w:val="00614CE6"/>
    <w:rsid w:val="006158F9"/>
    <w:rsid w:val="00615CA5"/>
    <w:rsid w:val="00615D43"/>
    <w:rsid w:val="00616BCC"/>
    <w:rsid w:val="00616D21"/>
    <w:rsid w:val="0061761A"/>
    <w:rsid w:val="00622448"/>
    <w:rsid w:val="00623DFF"/>
    <w:rsid w:val="00623F74"/>
    <w:rsid w:val="00624299"/>
    <w:rsid w:val="006243EB"/>
    <w:rsid w:val="00625536"/>
    <w:rsid w:val="00625AC1"/>
    <w:rsid w:val="00626698"/>
    <w:rsid w:val="006267F8"/>
    <w:rsid w:val="00630966"/>
    <w:rsid w:val="00630EC4"/>
    <w:rsid w:val="00630EC9"/>
    <w:rsid w:val="006319D0"/>
    <w:rsid w:val="00631B4C"/>
    <w:rsid w:val="00632522"/>
    <w:rsid w:val="006328B1"/>
    <w:rsid w:val="00632CB9"/>
    <w:rsid w:val="00635BAE"/>
    <w:rsid w:val="00637714"/>
    <w:rsid w:val="0064143A"/>
    <w:rsid w:val="00641D5A"/>
    <w:rsid w:val="00642777"/>
    <w:rsid w:val="00643B89"/>
    <w:rsid w:val="00644480"/>
    <w:rsid w:val="00644C50"/>
    <w:rsid w:val="00645936"/>
    <w:rsid w:val="00646433"/>
    <w:rsid w:val="00646B92"/>
    <w:rsid w:val="00647402"/>
    <w:rsid w:val="00650282"/>
    <w:rsid w:val="00650A11"/>
    <w:rsid w:val="00650A1C"/>
    <w:rsid w:val="006511BB"/>
    <w:rsid w:val="006531EF"/>
    <w:rsid w:val="00655126"/>
    <w:rsid w:val="00655DA6"/>
    <w:rsid w:val="00656305"/>
    <w:rsid w:val="0066034A"/>
    <w:rsid w:val="006631B8"/>
    <w:rsid w:val="006644FB"/>
    <w:rsid w:val="006656EC"/>
    <w:rsid w:val="006662EE"/>
    <w:rsid w:val="00667977"/>
    <w:rsid w:val="00667D10"/>
    <w:rsid w:val="006725A4"/>
    <w:rsid w:val="00674043"/>
    <w:rsid w:val="0067720E"/>
    <w:rsid w:val="00677AA1"/>
    <w:rsid w:val="00677C65"/>
    <w:rsid w:val="0068051F"/>
    <w:rsid w:val="006812CF"/>
    <w:rsid w:val="00681B40"/>
    <w:rsid w:val="006820E6"/>
    <w:rsid w:val="006824EE"/>
    <w:rsid w:val="00682BBC"/>
    <w:rsid w:val="00684490"/>
    <w:rsid w:val="00685CB3"/>
    <w:rsid w:val="006867B7"/>
    <w:rsid w:val="00686F5E"/>
    <w:rsid w:val="006914EF"/>
    <w:rsid w:val="00692DE8"/>
    <w:rsid w:val="0069403E"/>
    <w:rsid w:val="006945C8"/>
    <w:rsid w:val="006A0557"/>
    <w:rsid w:val="006A0782"/>
    <w:rsid w:val="006A0BBD"/>
    <w:rsid w:val="006A1B09"/>
    <w:rsid w:val="006A2573"/>
    <w:rsid w:val="006A2A2C"/>
    <w:rsid w:val="006A2D92"/>
    <w:rsid w:val="006A470A"/>
    <w:rsid w:val="006A56C1"/>
    <w:rsid w:val="006A5A2E"/>
    <w:rsid w:val="006B04D1"/>
    <w:rsid w:val="006B131C"/>
    <w:rsid w:val="006B31C4"/>
    <w:rsid w:val="006B3C41"/>
    <w:rsid w:val="006B4257"/>
    <w:rsid w:val="006B4B0D"/>
    <w:rsid w:val="006B4E05"/>
    <w:rsid w:val="006B70AF"/>
    <w:rsid w:val="006C0521"/>
    <w:rsid w:val="006C17EA"/>
    <w:rsid w:val="006C5CE3"/>
    <w:rsid w:val="006C6483"/>
    <w:rsid w:val="006C7426"/>
    <w:rsid w:val="006D1474"/>
    <w:rsid w:val="006D16F6"/>
    <w:rsid w:val="006D1F7D"/>
    <w:rsid w:val="006D23F9"/>
    <w:rsid w:val="006D29CD"/>
    <w:rsid w:val="006D2BE3"/>
    <w:rsid w:val="006D2BEB"/>
    <w:rsid w:val="006D2BF3"/>
    <w:rsid w:val="006D37CF"/>
    <w:rsid w:val="006D3DCE"/>
    <w:rsid w:val="006D4F7D"/>
    <w:rsid w:val="006D75D0"/>
    <w:rsid w:val="006E11EC"/>
    <w:rsid w:val="006E17B6"/>
    <w:rsid w:val="006E1919"/>
    <w:rsid w:val="006E33D5"/>
    <w:rsid w:val="006E58A2"/>
    <w:rsid w:val="006E7242"/>
    <w:rsid w:val="006E7CFB"/>
    <w:rsid w:val="006F0945"/>
    <w:rsid w:val="006F31A7"/>
    <w:rsid w:val="006F3BB8"/>
    <w:rsid w:val="006F6CFD"/>
    <w:rsid w:val="006F7F18"/>
    <w:rsid w:val="0070149F"/>
    <w:rsid w:val="007025D2"/>
    <w:rsid w:val="00703D2D"/>
    <w:rsid w:val="00703DB9"/>
    <w:rsid w:val="00706FE9"/>
    <w:rsid w:val="00710BF9"/>
    <w:rsid w:val="00710FF1"/>
    <w:rsid w:val="0071191B"/>
    <w:rsid w:val="00712914"/>
    <w:rsid w:val="007135BA"/>
    <w:rsid w:val="0071360C"/>
    <w:rsid w:val="0071367B"/>
    <w:rsid w:val="007139B6"/>
    <w:rsid w:val="0071468E"/>
    <w:rsid w:val="007148AA"/>
    <w:rsid w:val="0071686F"/>
    <w:rsid w:val="00716A12"/>
    <w:rsid w:val="00716D5C"/>
    <w:rsid w:val="00716E66"/>
    <w:rsid w:val="00717760"/>
    <w:rsid w:val="00717800"/>
    <w:rsid w:val="007205C1"/>
    <w:rsid w:val="007208D9"/>
    <w:rsid w:val="00720AF5"/>
    <w:rsid w:val="00720C9D"/>
    <w:rsid w:val="00720FFE"/>
    <w:rsid w:val="00721FA8"/>
    <w:rsid w:val="0072256E"/>
    <w:rsid w:val="00724C0F"/>
    <w:rsid w:val="007264F2"/>
    <w:rsid w:val="00726F4E"/>
    <w:rsid w:val="00732185"/>
    <w:rsid w:val="0073258B"/>
    <w:rsid w:val="00732BA8"/>
    <w:rsid w:val="0073350E"/>
    <w:rsid w:val="00733F8C"/>
    <w:rsid w:val="00734E99"/>
    <w:rsid w:val="007359A7"/>
    <w:rsid w:val="007362B0"/>
    <w:rsid w:val="00736976"/>
    <w:rsid w:val="00736A54"/>
    <w:rsid w:val="0074128D"/>
    <w:rsid w:val="00741960"/>
    <w:rsid w:val="00743086"/>
    <w:rsid w:val="00744ECC"/>
    <w:rsid w:val="0074677C"/>
    <w:rsid w:val="00746E21"/>
    <w:rsid w:val="0074740B"/>
    <w:rsid w:val="00747E73"/>
    <w:rsid w:val="00750A1F"/>
    <w:rsid w:val="007527D7"/>
    <w:rsid w:val="0075393B"/>
    <w:rsid w:val="0075471A"/>
    <w:rsid w:val="007568B0"/>
    <w:rsid w:val="0075771C"/>
    <w:rsid w:val="007608D7"/>
    <w:rsid w:val="00760C0D"/>
    <w:rsid w:val="00760FD0"/>
    <w:rsid w:val="00761231"/>
    <w:rsid w:val="00763D76"/>
    <w:rsid w:val="00763F11"/>
    <w:rsid w:val="00764FAA"/>
    <w:rsid w:val="007668D1"/>
    <w:rsid w:val="00767A04"/>
    <w:rsid w:val="00773719"/>
    <w:rsid w:val="00773B58"/>
    <w:rsid w:val="007742EA"/>
    <w:rsid w:val="00774343"/>
    <w:rsid w:val="007754E1"/>
    <w:rsid w:val="00777487"/>
    <w:rsid w:val="007777A1"/>
    <w:rsid w:val="0078003D"/>
    <w:rsid w:val="0078273E"/>
    <w:rsid w:val="00782924"/>
    <w:rsid w:val="00782DCD"/>
    <w:rsid w:val="00782F88"/>
    <w:rsid w:val="0078471D"/>
    <w:rsid w:val="00784EC0"/>
    <w:rsid w:val="00786D45"/>
    <w:rsid w:val="0078730F"/>
    <w:rsid w:val="0078760F"/>
    <w:rsid w:val="00790CED"/>
    <w:rsid w:val="007910A3"/>
    <w:rsid w:val="007913FD"/>
    <w:rsid w:val="0079221B"/>
    <w:rsid w:val="007925C2"/>
    <w:rsid w:val="00792963"/>
    <w:rsid w:val="00796A50"/>
    <w:rsid w:val="00797C69"/>
    <w:rsid w:val="007A01E1"/>
    <w:rsid w:val="007A480F"/>
    <w:rsid w:val="007A49C2"/>
    <w:rsid w:val="007A4BDD"/>
    <w:rsid w:val="007A4CDE"/>
    <w:rsid w:val="007A5887"/>
    <w:rsid w:val="007A7CE7"/>
    <w:rsid w:val="007B05B3"/>
    <w:rsid w:val="007B14CE"/>
    <w:rsid w:val="007B2605"/>
    <w:rsid w:val="007B29F3"/>
    <w:rsid w:val="007B33D7"/>
    <w:rsid w:val="007B4B58"/>
    <w:rsid w:val="007B5AC7"/>
    <w:rsid w:val="007B6357"/>
    <w:rsid w:val="007B6556"/>
    <w:rsid w:val="007B732A"/>
    <w:rsid w:val="007B78E0"/>
    <w:rsid w:val="007B7DFB"/>
    <w:rsid w:val="007C08F8"/>
    <w:rsid w:val="007C10F1"/>
    <w:rsid w:val="007C1837"/>
    <w:rsid w:val="007C2377"/>
    <w:rsid w:val="007C293A"/>
    <w:rsid w:val="007C79F1"/>
    <w:rsid w:val="007D0844"/>
    <w:rsid w:val="007D0CC0"/>
    <w:rsid w:val="007D2908"/>
    <w:rsid w:val="007D31AA"/>
    <w:rsid w:val="007D3E69"/>
    <w:rsid w:val="007D537B"/>
    <w:rsid w:val="007D6F3F"/>
    <w:rsid w:val="007D7DA4"/>
    <w:rsid w:val="007E02C4"/>
    <w:rsid w:val="007E0D89"/>
    <w:rsid w:val="007E0E31"/>
    <w:rsid w:val="007E1522"/>
    <w:rsid w:val="007E190E"/>
    <w:rsid w:val="007E1D58"/>
    <w:rsid w:val="007E5728"/>
    <w:rsid w:val="007E6CF8"/>
    <w:rsid w:val="007E6ECC"/>
    <w:rsid w:val="007E7285"/>
    <w:rsid w:val="007F0ABE"/>
    <w:rsid w:val="007F0ED9"/>
    <w:rsid w:val="007F19CE"/>
    <w:rsid w:val="007F25A7"/>
    <w:rsid w:val="007F2645"/>
    <w:rsid w:val="007F435A"/>
    <w:rsid w:val="007F4528"/>
    <w:rsid w:val="007F4668"/>
    <w:rsid w:val="007F571B"/>
    <w:rsid w:val="007F64C7"/>
    <w:rsid w:val="007F7F7D"/>
    <w:rsid w:val="008031EC"/>
    <w:rsid w:val="008034D8"/>
    <w:rsid w:val="008054F0"/>
    <w:rsid w:val="00805BD3"/>
    <w:rsid w:val="00807755"/>
    <w:rsid w:val="00807DB6"/>
    <w:rsid w:val="00812AF6"/>
    <w:rsid w:val="00815425"/>
    <w:rsid w:val="008155E3"/>
    <w:rsid w:val="00817638"/>
    <w:rsid w:val="0082003F"/>
    <w:rsid w:val="00821B23"/>
    <w:rsid w:val="0082237F"/>
    <w:rsid w:val="008228A5"/>
    <w:rsid w:val="00822B3C"/>
    <w:rsid w:val="008262E1"/>
    <w:rsid w:val="00826F71"/>
    <w:rsid w:val="00830ED9"/>
    <w:rsid w:val="008326DB"/>
    <w:rsid w:val="00834367"/>
    <w:rsid w:val="00834AB9"/>
    <w:rsid w:val="008353C9"/>
    <w:rsid w:val="008369A3"/>
    <w:rsid w:val="00836D2C"/>
    <w:rsid w:val="00837300"/>
    <w:rsid w:val="00837F65"/>
    <w:rsid w:val="008410B6"/>
    <w:rsid w:val="00842222"/>
    <w:rsid w:val="00843E6F"/>
    <w:rsid w:val="00844C90"/>
    <w:rsid w:val="00845B33"/>
    <w:rsid w:val="00847548"/>
    <w:rsid w:val="008478CE"/>
    <w:rsid w:val="00847BEB"/>
    <w:rsid w:val="00847C2B"/>
    <w:rsid w:val="00847E7D"/>
    <w:rsid w:val="00847F14"/>
    <w:rsid w:val="00850426"/>
    <w:rsid w:val="00850B48"/>
    <w:rsid w:val="00850CF7"/>
    <w:rsid w:val="00854B58"/>
    <w:rsid w:val="0085583B"/>
    <w:rsid w:val="008576E4"/>
    <w:rsid w:val="008577BA"/>
    <w:rsid w:val="00857E85"/>
    <w:rsid w:val="00860E75"/>
    <w:rsid w:val="00860F52"/>
    <w:rsid w:val="0086103A"/>
    <w:rsid w:val="008617EA"/>
    <w:rsid w:val="0086208D"/>
    <w:rsid w:val="008629E3"/>
    <w:rsid w:val="00864321"/>
    <w:rsid w:val="00865DC8"/>
    <w:rsid w:val="00870D58"/>
    <w:rsid w:val="008712A0"/>
    <w:rsid w:val="008712CE"/>
    <w:rsid w:val="008717D4"/>
    <w:rsid w:val="00872621"/>
    <w:rsid w:val="008727AA"/>
    <w:rsid w:val="008729DD"/>
    <w:rsid w:val="00873250"/>
    <w:rsid w:val="00873825"/>
    <w:rsid w:val="008739EF"/>
    <w:rsid w:val="00873ADE"/>
    <w:rsid w:val="00876F9A"/>
    <w:rsid w:val="00877487"/>
    <w:rsid w:val="00877C17"/>
    <w:rsid w:val="008803DE"/>
    <w:rsid w:val="008830F5"/>
    <w:rsid w:val="008839E5"/>
    <w:rsid w:val="00883C2B"/>
    <w:rsid w:val="00883C78"/>
    <w:rsid w:val="0088505E"/>
    <w:rsid w:val="0088761A"/>
    <w:rsid w:val="00890A9E"/>
    <w:rsid w:val="00892576"/>
    <w:rsid w:val="0089301A"/>
    <w:rsid w:val="00894601"/>
    <w:rsid w:val="00894CD3"/>
    <w:rsid w:val="00895A24"/>
    <w:rsid w:val="00895D49"/>
    <w:rsid w:val="0089699B"/>
    <w:rsid w:val="00897115"/>
    <w:rsid w:val="008A115F"/>
    <w:rsid w:val="008A19B5"/>
    <w:rsid w:val="008A4654"/>
    <w:rsid w:val="008A6491"/>
    <w:rsid w:val="008A6708"/>
    <w:rsid w:val="008A70C3"/>
    <w:rsid w:val="008A7CF1"/>
    <w:rsid w:val="008B0674"/>
    <w:rsid w:val="008B0B60"/>
    <w:rsid w:val="008B0CFF"/>
    <w:rsid w:val="008B16BA"/>
    <w:rsid w:val="008B1C30"/>
    <w:rsid w:val="008B20C2"/>
    <w:rsid w:val="008B333C"/>
    <w:rsid w:val="008B3CD2"/>
    <w:rsid w:val="008B5C6E"/>
    <w:rsid w:val="008B75E1"/>
    <w:rsid w:val="008B77B4"/>
    <w:rsid w:val="008B7C11"/>
    <w:rsid w:val="008C011F"/>
    <w:rsid w:val="008C0769"/>
    <w:rsid w:val="008C0805"/>
    <w:rsid w:val="008C096C"/>
    <w:rsid w:val="008C0B6E"/>
    <w:rsid w:val="008C169E"/>
    <w:rsid w:val="008C1CAA"/>
    <w:rsid w:val="008C26F4"/>
    <w:rsid w:val="008C277C"/>
    <w:rsid w:val="008C3539"/>
    <w:rsid w:val="008C4888"/>
    <w:rsid w:val="008C624A"/>
    <w:rsid w:val="008C707E"/>
    <w:rsid w:val="008D1DB1"/>
    <w:rsid w:val="008D1DF0"/>
    <w:rsid w:val="008D3892"/>
    <w:rsid w:val="008D39AA"/>
    <w:rsid w:val="008D3B68"/>
    <w:rsid w:val="008D5118"/>
    <w:rsid w:val="008D55F9"/>
    <w:rsid w:val="008D5EAF"/>
    <w:rsid w:val="008D6A9C"/>
    <w:rsid w:val="008E0D56"/>
    <w:rsid w:val="008E26C2"/>
    <w:rsid w:val="008E2B2F"/>
    <w:rsid w:val="008E348C"/>
    <w:rsid w:val="008E4DFF"/>
    <w:rsid w:val="008E549E"/>
    <w:rsid w:val="008E54D0"/>
    <w:rsid w:val="008E5E23"/>
    <w:rsid w:val="008E67C0"/>
    <w:rsid w:val="008E7F9F"/>
    <w:rsid w:val="008F09FE"/>
    <w:rsid w:val="008F1046"/>
    <w:rsid w:val="008F18B3"/>
    <w:rsid w:val="008F1E40"/>
    <w:rsid w:val="008F1F93"/>
    <w:rsid w:val="008F234B"/>
    <w:rsid w:val="008F281A"/>
    <w:rsid w:val="008F2DC7"/>
    <w:rsid w:val="008F483E"/>
    <w:rsid w:val="008F5890"/>
    <w:rsid w:val="008F5B59"/>
    <w:rsid w:val="008F6547"/>
    <w:rsid w:val="008F6E9D"/>
    <w:rsid w:val="00900C12"/>
    <w:rsid w:val="00901EDF"/>
    <w:rsid w:val="00903CAE"/>
    <w:rsid w:val="00904B02"/>
    <w:rsid w:val="00904BBF"/>
    <w:rsid w:val="009050B9"/>
    <w:rsid w:val="00905752"/>
    <w:rsid w:val="00906288"/>
    <w:rsid w:val="00906E14"/>
    <w:rsid w:val="009076FD"/>
    <w:rsid w:val="0091113E"/>
    <w:rsid w:val="0091193E"/>
    <w:rsid w:val="009128E8"/>
    <w:rsid w:val="00913D99"/>
    <w:rsid w:val="00914251"/>
    <w:rsid w:val="00914581"/>
    <w:rsid w:val="00920962"/>
    <w:rsid w:val="00920A27"/>
    <w:rsid w:val="00924E21"/>
    <w:rsid w:val="0092726F"/>
    <w:rsid w:val="009308F0"/>
    <w:rsid w:val="00930B18"/>
    <w:rsid w:val="0093251D"/>
    <w:rsid w:val="00932CDB"/>
    <w:rsid w:val="00935F44"/>
    <w:rsid w:val="0093687D"/>
    <w:rsid w:val="00936C94"/>
    <w:rsid w:val="00937CD8"/>
    <w:rsid w:val="00937DFB"/>
    <w:rsid w:val="00940A80"/>
    <w:rsid w:val="00940FC5"/>
    <w:rsid w:val="00941D69"/>
    <w:rsid w:val="00944597"/>
    <w:rsid w:val="00944936"/>
    <w:rsid w:val="00944AA7"/>
    <w:rsid w:val="00946AD7"/>
    <w:rsid w:val="00947C30"/>
    <w:rsid w:val="00947F91"/>
    <w:rsid w:val="0095045E"/>
    <w:rsid w:val="00950571"/>
    <w:rsid w:val="00952582"/>
    <w:rsid w:val="00952D7C"/>
    <w:rsid w:val="00953039"/>
    <w:rsid w:val="009540D9"/>
    <w:rsid w:val="009544FD"/>
    <w:rsid w:val="009546F6"/>
    <w:rsid w:val="00954A5F"/>
    <w:rsid w:val="0095626F"/>
    <w:rsid w:val="009569C9"/>
    <w:rsid w:val="00956BA1"/>
    <w:rsid w:val="00961356"/>
    <w:rsid w:val="009618A1"/>
    <w:rsid w:val="0096254C"/>
    <w:rsid w:val="00962C9F"/>
    <w:rsid w:val="00963DA9"/>
    <w:rsid w:val="0096455D"/>
    <w:rsid w:val="00964F55"/>
    <w:rsid w:val="00965CBF"/>
    <w:rsid w:val="00966271"/>
    <w:rsid w:val="009709DA"/>
    <w:rsid w:val="009710DB"/>
    <w:rsid w:val="009713C2"/>
    <w:rsid w:val="0097372C"/>
    <w:rsid w:val="0097570D"/>
    <w:rsid w:val="009769C6"/>
    <w:rsid w:val="00977F47"/>
    <w:rsid w:val="00980FD2"/>
    <w:rsid w:val="00981D8F"/>
    <w:rsid w:val="009837EF"/>
    <w:rsid w:val="00984BDC"/>
    <w:rsid w:val="009857E0"/>
    <w:rsid w:val="0098785A"/>
    <w:rsid w:val="00987A1D"/>
    <w:rsid w:val="009918FB"/>
    <w:rsid w:val="00991CE2"/>
    <w:rsid w:val="00995493"/>
    <w:rsid w:val="009A0497"/>
    <w:rsid w:val="009A1142"/>
    <w:rsid w:val="009A1A9A"/>
    <w:rsid w:val="009A2D21"/>
    <w:rsid w:val="009B157C"/>
    <w:rsid w:val="009B2212"/>
    <w:rsid w:val="009B2293"/>
    <w:rsid w:val="009B25BD"/>
    <w:rsid w:val="009B36BF"/>
    <w:rsid w:val="009B5872"/>
    <w:rsid w:val="009B5A80"/>
    <w:rsid w:val="009B671B"/>
    <w:rsid w:val="009B6ACF"/>
    <w:rsid w:val="009B6B48"/>
    <w:rsid w:val="009B7123"/>
    <w:rsid w:val="009B7B65"/>
    <w:rsid w:val="009C0CEB"/>
    <w:rsid w:val="009C0F32"/>
    <w:rsid w:val="009C0F68"/>
    <w:rsid w:val="009C2B62"/>
    <w:rsid w:val="009C3E19"/>
    <w:rsid w:val="009C4C65"/>
    <w:rsid w:val="009C524B"/>
    <w:rsid w:val="009C61CA"/>
    <w:rsid w:val="009C74B5"/>
    <w:rsid w:val="009C7BD2"/>
    <w:rsid w:val="009D02B8"/>
    <w:rsid w:val="009D0E47"/>
    <w:rsid w:val="009D13F4"/>
    <w:rsid w:val="009D1F1C"/>
    <w:rsid w:val="009D2902"/>
    <w:rsid w:val="009D3AEC"/>
    <w:rsid w:val="009D7957"/>
    <w:rsid w:val="009D7CE6"/>
    <w:rsid w:val="009E008F"/>
    <w:rsid w:val="009E0870"/>
    <w:rsid w:val="009E0D56"/>
    <w:rsid w:val="009E1047"/>
    <w:rsid w:val="009E1175"/>
    <w:rsid w:val="009E11FC"/>
    <w:rsid w:val="009E262C"/>
    <w:rsid w:val="009E2AB9"/>
    <w:rsid w:val="009E348D"/>
    <w:rsid w:val="009E3B03"/>
    <w:rsid w:val="009E5D8C"/>
    <w:rsid w:val="009E6430"/>
    <w:rsid w:val="009E64A4"/>
    <w:rsid w:val="009E71BD"/>
    <w:rsid w:val="009E720C"/>
    <w:rsid w:val="009E771F"/>
    <w:rsid w:val="009E7EB4"/>
    <w:rsid w:val="009F221C"/>
    <w:rsid w:val="009F234D"/>
    <w:rsid w:val="009F471D"/>
    <w:rsid w:val="009F48BD"/>
    <w:rsid w:val="009F56A0"/>
    <w:rsid w:val="009F625C"/>
    <w:rsid w:val="009F6692"/>
    <w:rsid w:val="00A00F82"/>
    <w:rsid w:val="00A01D40"/>
    <w:rsid w:val="00A02AB8"/>
    <w:rsid w:val="00A0444F"/>
    <w:rsid w:val="00A05393"/>
    <w:rsid w:val="00A05924"/>
    <w:rsid w:val="00A12337"/>
    <w:rsid w:val="00A127AE"/>
    <w:rsid w:val="00A133AC"/>
    <w:rsid w:val="00A13C00"/>
    <w:rsid w:val="00A143E0"/>
    <w:rsid w:val="00A212FC"/>
    <w:rsid w:val="00A21C26"/>
    <w:rsid w:val="00A21C3A"/>
    <w:rsid w:val="00A22274"/>
    <w:rsid w:val="00A223AF"/>
    <w:rsid w:val="00A2267C"/>
    <w:rsid w:val="00A23419"/>
    <w:rsid w:val="00A25095"/>
    <w:rsid w:val="00A32793"/>
    <w:rsid w:val="00A376D1"/>
    <w:rsid w:val="00A412A4"/>
    <w:rsid w:val="00A44E29"/>
    <w:rsid w:val="00A45752"/>
    <w:rsid w:val="00A46BA8"/>
    <w:rsid w:val="00A53684"/>
    <w:rsid w:val="00A54607"/>
    <w:rsid w:val="00A55545"/>
    <w:rsid w:val="00A5615B"/>
    <w:rsid w:val="00A564DF"/>
    <w:rsid w:val="00A566F7"/>
    <w:rsid w:val="00A60788"/>
    <w:rsid w:val="00A61E4F"/>
    <w:rsid w:val="00A624D4"/>
    <w:rsid w:val="00A63795"/>
    <w:rsid w:val="00A63817"/>
    <w:rsid w:val="00A64DFC"/>
    <w:rsid w:val="00A64E67"/>
    <w:rsid w:val="00A65708"/>
    <w:rsid w:val="00A66663"/>
    <w:rsid w:val="00A67F50"/>
    <w:rsid w:val="00A74FE2"/>
    <w:rsid w:val="00A75DAF"/>
    <w:rsid w:val="00A763D5"/>
    <w:rsid w:val="00A76ACC"/>
    <w:rsid w:val="00A80316"/>
    <w:rsid w:val="00A80DCD"/>
    <w:rsid w:val="00A821D9"/>
    <w:rsid w:val="00A827A8"/>
    <w:rsid w:val="00A83556"/>
    <w:rsid w:val="00A8360B"/>
    <w:rsid w:val="00A857D9"/>
    <w:rsid w:val="00A863FA"/>
    <w:rsid w:val="00A90857"/>
    <w:rsid w:val="00A90A64"/>
    <w:rsid w:val="00A90D45"/>
    <w:rsid w:val="00A91448"/>
    <w:rsid w:val="00A92245"/>
    <w:rsid w:val="00A9231E"/>
    <w:rsid w:val="00A93A78"/>
    <w:rsid w:val="00A94210"/>
    <w:rsid w:val="00A94548"/>
    <w:rsid w:val="00AA040F"/>
    <w:rsid w:val="00AA0CF2"/>
    <w:rsid w:val="00AA25A1"/>
    <w:rsid w:val="00AA2B6A"/>
    <w:rsid w:val="00AA3306"/>
    <w:rsid w:val="00AA4B70"/>
    <w:rsid w:val="00AA4E4C"/>
    <w:rsid w:val="00AA7756"/>
    <w:rsid w:val="00AB2055"/>
    <w:rsid w:val="00AB2960"/>
    <w:rsid w:val="00AB305A"/>
    <w:rsid w:val="00AB4A42"/>
    <w:rsid w:val="00AB574B"/>
    <w:rsid w:val="00AB6DF3"/>
    <w:rsid w:val="00AB79EC"/>
    <w:rsid w:val="00AC06AD"/>
    <w:rsid w:val="00AC1849"/>
    <w:rsid w:val="00AC1DB2"/>
    <w:rsid w:val="00AC23DD"/>
    <w:rsid w:val="00AC29B4"/>
    <w:rsid w:val="00AC4436"/>
    <w:rsid w:val="00AC6D7C"/>
    <w:rsid w:val="00AC758F"/>
    <w:rsid w:val="00AD01BB"/>
    <w:rsid w:val="00AD02B4"/>
    <w:rsid w:val="00AD0A46"/>
    <w:rsid w:val="00AD4CDC"/>
    <w:rsid w:val="00AD5620"/>
    <w:rsid w:val="00AD5C7A"/>
    <w:rsid w:val="00AD5FA3"/>
    <w:rsid w:val="00AD63C8"/>
    <w:rsid w:val="00AD640D"/>
    <w:rsid w:val="00AD6B21"/>
    <w:rsid w:val="00AD6D7F"/>
    <w:rsid w:val="00AE0DAF"/>
    <w:rsid w:val="00AE1E77"/>
    <w:rsid w:val="00AE2076"/>
    <w:rsid w:val="00AE311C"/>
    <w:rsid w:val="00AE32FC"/>
    <w:rsid w:val="00AE3926"/>
    <w:rsid w:val="00AE46AA"/>
    <w:rsid w:val="00AE5315"/>
    <w:rsid w:val="00AE6061"/>
    <w:rsid w:val="00AF029F"/>
    <w:rsid w:val="00AF0388"/>
    <w:rsid w:val="00AF05EF"/>
    <w:rsid w:val="00AF0863"/>
    <w:rsid w:val="00AF0BFE"/>
    <w:rsid w:val="00AF29BB"/>
    <w:rsid w:val="00AF2B88"/>
    <w:rsid w:val="00AF4AC5"/>
    <w:rsid w:val="00AF5DF6"/>
    <w:rsid w:val="00AF5F2E"/>
    <w:rsid w:val="00AF63A9"/>
    <w:rsid w:val="00AF739D"/>
    <w:rsid w:val="00AF7D7F"/>
    <w:rsid w:val="00B00194"/>
    <w:rsid w:val="00B006A9"/>
    <w:rsid w:val="00B00A80"/>
    <w:rsid w:val="00B00A9C"/>
    <w:rsid w:val="00B01ECE"/>
    <w:rsid w:val="00B022CA"/>
    <w:rsid w:val="00B05AFA"/>
    <w:rsid w:val="00B06148"/>
    <w:rsid w:val="00B0671F"/>
    <w:rsid w:val="00B068F2"/>
    <w:rsid w:val="00B10278"/>
    <w:rsid w:val="00B12922"/>
    <w:rsid w:val="00B13310"/>
    <w:rsid w:val="00B14A05"/>
    <w:rsid w:val="00B154EA"/>
    <w:rsid w:val="00B16720"/>
    <w:rsid w:val="00B17990"/>
    <w:rsid w:val="00B20969"/>
    <w:rsid w:val="00B2109F"/>
    <w:rsid w:val="00B21702"/>
    <w:rsid w:val="00B22390"/>
    <w:rsid w:val="00B2258D"/>
    <w:rsid w:val="00B225B0"/>
    <w:rsid w:val="00B318B0"/>
    <w:rsid w:val="00B31E83"/>
    <w:rsid w:val="00B3230A"/>
    <w:rsid w:val="00B325B0"/>
    <w:rsid w:val="00B328FC"/>
    <w:rsid w:val="00B3411C"/>
    <w:rsid w:val="00B37CF6"/>
    <w:rsid w:val="00B4136C"/>
    <w:rsid w:val="00B4271C"/>
    <w:rsid w:val="00B42A04"/>
    <w:rsid w:val="00B43453"/>
    <w:rsid w:val="00B450F8"/>
    <w:rsid w:val="00B4543A"/>
    <w:rsid w:val="00B47A0F"/>
    <w:rsid w:val="00B47CFD"/>
    <w:rsid w:val="00B50649"/>
    <w:rsid w:val="00B51927"/>
    <w:rsid w:val="00B51DCA"/>
    <w:rsid w:val="00B51EDA"/>
    <w:rsid w:val="00B533D0"/>
    <w:rsid w:val="00B5400D"/>
    <w:rsid w:val="00B549E8"/>
    <w:rsid w:val="00B55348"/>
    <w:rsid w:val="00B55516"/>
    <w:rsid w:val="00B557B6"/>
    <w:rsid w:val="00B55B92"/>
    <w:rsid w:val="00B55E3F"/>
    <w:rsid w:val="00B60A1E"/>
    <w:rsid w:val="00B6156C"/>
    <w:rsid w:val="00B61595"/>
    <w:rsid w:val="00B620AA"/>
    <w:rsid w:val="00B6327A"/>
    <w:rsid w:val="00B64BC6"/>
    <w:rsid w:val="00B657A0"/>
    <w:rsid w:val="00B65FA8"/>
    <w:rsid w:val="00B66384"/>
    <w:rsid w:val="00B664D8"/>
    <w:rsid w:val="00B67EB0"/>
    <w:rsid w:val="00B7014D"/>
    <w:rsid w:val="00B7017B"/>
    <w:rsid w:val="00B722B5"/>
    <w:rsid w:val="00B73F2E"/>
    <w:rsid w:val="00B74113"/>
    <w:rsid w:val="00B74B4F"/>
    <w:rsid w:val="00B77B55"/>
    <w:rsid w:val="00B80567"/>
    <w:rsid w:val="00B827C5"/>
    <w:rsid w:val="00B82AE6"/>
    <w:rsid w:val="00B83B44"/>
    <w:rsid w:val="00B83D1F"/>
    <w:rsid w:val="00B84190"/>
    <w:rsid w:val="00B9057D"/>
    <w:rsid w:val="00B91546"/>
    <w:rsid w:val="00B919DC"/>
    <w:rsid w:val="00B91D3B"/>
    <w:rsid w:val="00B933D1"/>
    <w:rsid w:val="00B93466"/>
    <w:rsid w:val="00B93D1A"/>
    <w:rsid w:val="00B94293"/>
    <w:rsid w:val="00B94B1E"/>
    <w:rsid w:val="00B95E6E"/>
    <w:rsid w:val="00B9718C"/>
    <w:rsid w:val="00B97A11"/>
    <w:rsid w:val="00BA1691"/>
    <w:rsid w:val="00BA2000"/>
    <w:rsid w:val="00BA2B44"/>
    <w:rsid w:val="00BA326C"/>
    <w:rsid w:val="00BA4224"/>
    <w:rsid w:val="00BA4665"/>
    <w:rsid w:val="00BB121C"/>
    <w:rsid w:val="00BB1709"/>
    <w:rsid w:val="00BB249D"/>
    <w:rsid w:val="00BB3BD1"/>
    <w:rsid w:val="00BB68CD"/>
    <w:rsid w:val="00BB76DF"/>
    <w:rsid w:val="00BC1511"/>
    <w:rsid w:val="00BC17BE"/>
    <w:rsid w:val="00BC26DC"/>
    <w:rsid w:val="00BC2FCC"/>
    <w:rsid w:val="00BC468A"/>
    <w:rsid w:val="00BC6D7D"/>
    <w:rsid w:val="00BC7D24"/>
    <w:rsid w:val="00BD0413"/>
    <w:rsid w:val="00BD0C96"/>
    <w:rsid w:val="00BD1479"/>
    <w:rsid w:val="00BD152B"/>
    <w:rsid w:val="00BD2E17"/>
    <w:rsid w:val="00BD3267"/>
    <w:rsid w:val="00BD483E"/>
    <w:rsid w:val="00BD4A55"/>
    <w:rsid w:val="00BD6877"/>
    <w:rsid w:val="00BD6E3E"/>
    <w:rsid w:val="00BD7B1A"/>
    <w:rsid w:val="00BD7B51"/>
    <w:rsid w:val="00BE0B7C"/>
    <w:rsid w:val="00BE1C81"/>
    <w:rsid w:val="00BE20A2"/>
    <w:rsid w:val="00BE2ED0"/>
    <w:rsid w:val="00BE3297"/>
    <w:rsid w:val="00BE3370"/>
    <w:rsid w:val="00BE4286"/>
    <w:rsid w:val="00BE4547"/>
    <w:rsid w:val="00BE4622"/>
    <w:rsid w:val="00BE59CE"/>
    <w:rsid w:val="00BE5FB9"/>
    <w:rsid w:val="00BE647C"/>
    <w:rsid w:val="00BE650A"/>
    <w:rsid w:val="00BE655B"/>
    <w:rsid w:val="00BE6E03"/>
    <w:rsid w:val="00BE70DD"/>
    <w:rsid w:val="00BE7CC4"/>
    <w:rsid w:val="00BF0A7D"/>
    <w:rsid w:val="00BF268F"/>
    <w:rsid w:val="00BF385C"/>
    <w:rsid w:val="00BF6B96"/>
    <w:rsid w:val="00BF6C1D"/>
    <w:rsid w:val="00C03042"/>
    <w:rsid w:val="00C0349A"/>
    <w:rsid w:val="00C03CED"/>
    <w:rsid w:val="00C04A7D"/>
    <w:rsid w:val="00C05574"/>
    <w:rsid w:val="00C05B46"/>
    <w:rsid w:val="00C06197"/>
    <w:rsid w:val="00C06A01"/>
    <w:rsid w:val="00C079DC"/>
    <w:rsid w:val="00C120C0"/>
    <w:rsid w:val="00C1315E"/>
    <w:rsid w:val="00C13270"/>
    <w:rsid w:val="00C133FC"/>
    <w:rsid w:val="00C13EF0"/>
    <w:rsid w:val="00C14AF4"/>
    <w:rsid w:val="00C15A21"/>
    <w:rsid w:val="00C16EE7"/>
    <w:rsid w:val="00C173DC"/>
    <w:rsid w:val="00C17AAA"/>
    <w:rsid w:val="00C20220"/>
    <w:rsid w:val="00C202C8"/>
    <w:rsid w:val="00C22EBB"/>
    <w:rsid w:val="00C2545A"/>
    <w:rsid w:val="00C26BA5"/>
    <w:rsid w:val="00C304E0"/>
    <w:rsid w:val="00C30AB4"/>
    <w:rsid w:val="00C31CC0"/>
    <w:rsid w:val="00C3203A"/>
    <w:rsid w:val="00C33045"/>
    <w:rsid w:val="00C33E5A"/>
    <w:rsid w:val="00C35893"/>
    <w:rsid w:val="00C35EA1"/>
    <w:rsid w:val="00C364F8"/>
    <w:rsid w:val="00C3732E"/>
    <w:rsid w:val="00C41A41"/>
    <w:rsid w:val="00C41DEF"/>
    <w:rsid w:val="00C4306B"/>
    <w:rsid w:val="00C45162"/>
    <w:rsid w:val="00C46E14"/>
    <w:rsid w:val="00C46EA7"/>
    <w:rsid w:val="00C509D3"/>
    <w:rsid w:val="00C522A9"/>
    <w:rsid w:val="00C524F2"/>
    <w:rsid w:val="00C52E62"/>
    <w:rsid w:val="00C54207"/>
    <w:rsid w:val="00C60191"/>
    <w:rsid w:val="00C60BBD"/>
    <w:rsid w:val="00C63CA5"/>
    <w:rsid w:val="00C641FC"/>
    <w:rsid w:val="00C653F7"/>
    <w:rsid w:val="00C665F3"/>
    <w:rsid w:val="00C67CDD"/>
    <w:rsid w:val="00C726AF"/>
    <w:rsid w:val="00C734E1"/>
    <w:rsid w:val="00C74661"/>
    <w:rsid w:val="00C746AE"/>
    <w:rsid w:val="00C75C12"/>
    <w:rsid w:val="00C837D3"/>
    <w:rsid w:val="00C84F64"/>
    <w:rsid w:val="00C850F4"/>
    <w:rsid w:val="00C85510"/>
    <w:rsid w:val="00C8797D"/>
    <w:rsid w:val="00C902D7"/>
    <w:rsid w:val="00C91A20"/>
    <w:rsid w:val="00C94463"/>
    <w:rsid w:val="00C94CD6"/>
    <w:rsid w:val="00C96388"/>
    <w:rsid w:val="00C9661C"/>
    <w:rsid w:val="00C971CD"/>
    <w:rsid w:val="00CA10EB"/>
    <w:rsid w:val="00CA31D5"/>
    <w:rsid w:val="00CA37EE"/>
    <w:rsid w:val="00CA40EE"/>
    <w:rsid w:val="00CA497C"/>
    <w:rsid w:val="00CA5B6B"/>
    <w:rsid w:val="00CA5B78"/>
    <w:rsid w:val="00CA6695"/>
    <w:rsid w:val="00CA70B9"/>
    <w:rsid w:val="00CB511B"/>
    <w:rsid w:val="00CB5722"/>
    <w:rsid w:val="00CC08D3"/>
    <w:rsid w:val="00CC0943"/>
    <w:rsid w:val="00CC3809"/>
    <w:rsid w:val="00CC4D9E"/>
    <w:rsid w:val="00CC5C69"/>
    <w:rsid w:val="00CC7744"/>
    <w:rsid w:val="00CC7AA7"/>
    <w:rsid w:val="00CD058E"/>
    <w:rsid w:val="00CD2C94"/>
    <w:rsid w:val="00CD3F58"/>
    <w:rsid w:val="00CD44C8"/>
    <w:rsid w:val="00CD5A0E"/>
    <w:rsid w:val="00CD5F15"/>
    <w:rsid w:val="00CD61B2"/>
    <w:rsid w:val="00CD74B8"/>
    <w:rsid w:val="00CD7AAF"/>
    <w:rsid w:val="00CD7C25"/>
    <w:rsid w:val="00CE015A"/>
    <w:rsid w:val="00CE0571"/>
    <w:rsid w:val="00CE19F9"/>
    <w:rsid w:val="00CE30A6"/>
    <w:rsid w:val="00CE42A1"/>
    <w:rsid w:val="00CE6738"/>
    <w:rsid w:val="00CE6BDB"/>
    <w:rsid w:val="00CE7C01"/>
    <w:rsid w:val="00CF2024"/>
    <w:rsid w:val="00CF2ADA"/>
    <w:rsid w:val="00CF3FBF"/>
    <w:rsid w:val="00CF4AD8"/>
    <w:rsid w:val="00CF61B6"/>
    <w:rsid w:val="00CF671F"/>
    <w:rsid w:val="00CF6C42"/>
    <w:rsid w:val="00D00503"/>
    <w:rsid w:val="00D00846"/>
    <w:rsid w:val="00D01950"/>
    <w:rsid w:val="00D02C89"/>
    <w:rsid w:val="00D04919"/>
    <w:rsid w:val="00D05273"/>
    <w:rsid w:val="00D052B4"/>
    <w:rsid w:val="00D06646"/>
    <w:rsid w:val="00D07E33"/>
    <w:rsid w:val="00D10076"/>
    <w:rsid w:val="00D10137"/>
    <w:rsid w:val="00D10AEC"/>
    <w:rsid w:val="00D1264E"/>
    <w:rsid w:val="00D12778"/>
    <w:rsid w:val="00D12A48"/>
    <w:rsid w:val="00D1383B"/>
    <w:rsid w:val="00D13B5A"/>
    <w:rsid w:val="00D14777"/>
    <w:rsid w:val="00D1488F"/>
    <w:rsid w:val="00D16690"/>
    <w:rsid w:val="00D20645"/>
    <w:rsid w:val="00D20D4C"/>
    <w:rsid w:val="00D22AD5"/>
    <w:rsid w:val="00D23A87"/>
    <w:rsid w:val="00D2449C"/>
    <w:rsid w:val="00D24674"/>
    <w:rsid w:val="00D24AAD"/>
    <w:rsid w:val="00D252D1"/>
    <w:rsid w:val="00D2626B"/>
    <w:rsid w:val="00D2758D"/>
    <w:rsid w:val="00D3177D"/>
    <w:rsid w:val="00D3286E"/>
    <w:rsid w:val="00D32A9F"/>
    <w:rsid w:val="00D337D1"/>
    <w:rsid w:val="00D33EFF"/>
    <w:rsid w:val="00D357D2"/>
    <w:rsid w:val="00D35822"/>
    <w:rsid w:val="00D35E5E"/>
    <w:rsid w:val="00D36E4F"/>
    <w:rsid w:val="00D3772B"/>
    <w:rsid w:val="00D406B9"/>
    <w:rsid w:val="00D41FA2"/>
    <w:rsid w:val="00D420DA"/>
    <w:rsid w:val="00D43E31"/>
    <w:rsid w:val="00D43F45"/>
    <w:rsid w:val="00D478C9"/>
    <w:rsid w:val="00D50283"/>
    <w:rsid w:val="00D5127D"/>
    <w:rsid w:val="00D51900"/>
    <w:rsid w:val="00D57144"/>
    <w:rsid w:val="00D60604"/>
    <w:rsid w:val="00D64154"/>
    <w:rsid w:val="00D65A18"/>
    <w:rsid w:val="00D675F9"/>
    <w:rsid w:val="00D6772B"/>
    <w:rsid w:val="00D67E1D"/>
    <w:rsid w:val="00D71409"/>
    <w:rsid w:val="00D71470"/>
    <w:rsid w:val="00D71F7D"/>
    <w:rsid w:val="00D71F97"/>
    <w:rsid w:val="00D7239D"/>
    <w:rsid w:val="00D73421"/>
    <w:rsid w:val="00D7450E"/>
    <w:rsid w:val="00D7478D"/>
    <w:rsid w:val="00D74A41"/>
    <w:rsid w:val="00D768BD"/>
    <w:rsid w:val="00D76907"/>
    <w:rsid w:val="00D7719D"/>
    <w:rsid w:val="00D81644"/>
    <w:rsid w:val="00D85D6C"/>
    <w:rsid w:val="00D8754E"/>
    <w:rsid w:val="00D93449"/>
    <w:rsid w:val="00D9441D"/>
    <w:rsid w:val="00D95AEB"/>
    <w:rsid w:val="00D95F22"/>
    <w:rsid w:val="00D969AF"/>
    <w:rsid w:val="00DA04ED"/>
    <w:rsid w:val="00DA166D"/>
    <w:rsid w:val="00DA35CD"/>
    <w:rsid w:val="00DA664C"/>
    <w:rsid w:val="00DA791C"/>
    <w:rsid w:val="00DB17A2"/>
    <w:rsid w:val="00DB1D74"/>
    <w:rsid w:val="00DB25E4"/>
    <w:rsid w:val="00DB3596"/>
    <w:rsid w:val="00DB36C2"/>
    <w:rsid w:val="00DB45EC"/>
    <w:rsid w:val="00DB4917"/>
    <w:rsid w:val="00DB5F07"/>
    <w:rsid w:val="00DB6524"/>
    <w:rsid w:val="00DB6C29"/>
    <w:rsid w:val="00DB6D0F"/>
    <w:rsid w:val="00DC14F0"/>
    <w:rsid w:val="00DC15C5"/>
    <w:rsid w:val="00DC1945"/>
    <w:rsid w:val="00DC3DE0"/>
    <w:rsid w:val="00DC42C1"/>
    <w:rsid w:val="00DC4D19"/>
    <w:rsid w:val="00DC5D87"/>
    <w:rsid w:val="00DC68C9"/>
    <w:rsid w:val="00DC7A3C"/>
    <w:rsid w:val="00DD1B1B"/>
    <w:rsid w:val="00DD32DC"/>
    <w:rsid w:val="00DD617D"/>
    <w:rsid w:val="00DE04E0"/>
    <w:rsid w:val="00DE06E0"/>
    <w:rsid w:val="00DE39C4"/>
    <w:rsid w:val="00DE3A2E"/>
    <w:rsid w:val="00DE55FF"/>
    <w:rsid w:val="00DE5F6F"/>
    <w:rsid w:val="00DE79D3"/>
    <w:rsid w:val="00DE7F03"/>
    <w:rsid w:val="00DF027A"/>
    <w:rsid w:val="00DF281F"/>
    <w:rsid w:val="00DF2F4B"/>
    <w:rsid w:val="00DF71A3"/>
    <w:rsid w:val="00E0039E"/>
    <w:rsid w:val="00E00448"/>
    <w:rsid w:val="00E00B23"/>
    <w:rsid w:val="00E0117D"/>
    <w:rsid w:val="00E0310F"/>
    <w:rsid w:val="00E03125"/>
    <w:rsid w:val="00E04357"/>
    <w:rsid w:val="00E04D95"/>
    <w:rsid w:val="00E052DE"/>
    <w:rsid w:val="00E0769B"/>
    <w:rsid w:val="00E07BCC"/>
    <w:rsid w:val="00E07D2F"/>
    <w:rsid w:val="00E10B5C"/>
    <w:rsid w:val="00E11760"/>
    <w:rsid w:val="00E119E8"/>
    <w:rsid w:val="00E12973"/>
    <w:rsid w:val="00E139C5"/>
    <w:rsid w:val="00E141EC"/>
    <w:rsid w:val="00E14792"/>
    <w:rsid w:val="00E14DAE"/>
    <w:rsid w:val="00E155D6"/>
    <w:rsid w:val="00E155FA"/>
    <w:rsid w:val="00E16600"/>
    <w:rsid w:val="00E169CD"/>
    <w:rsid w:val="00E205A2"/>
    <w:rsid w:val="00E217A2"/>
    <w:rsid w:val="00E2280E"/>
    <w:rsid w:val="00E228DE"/>
    <w:rsid w:val="00E23208"/>
    <w:rsid w:val="00E23A8C"/>
    <w:rsid w:val="00E24758"/>
    <w:rsid w:val="00E2507E"/>
    <w:rsid w:val="00E25145"/>
    <w:rsid w:val="00E263E8"/>
    <w:rsid w:val="00E2763D"/>
    <w:rsid w:val="00E3208D"/>
    <w:rsid w:val="00E323A7"/>
    <w:rsid w:val="00E3374A"/>
    <w:rsid w:val="00E345DB"/>
    <w:rsid w:val="00E3545D"/>
    <w:rsid w:val="00E3574A"/>
    <w:rsid w:val="00E35A46"/>
    <w:rsid w:val="00E36123"/>
    <w:rsid w:val="00E36669"/>
    <w:rsid w:val="00E40533"/>
    <w:rsid w:val="00E405B8"/>
    <w:rsid w:val="00E418CA"/>
    <w:rsid w:val="00E435D8"/>
    <w:rsid w:val="00E4448D"/>
    <w:rsid w:val="00E46F96"/>
    <w:rsid w:val="00E475AC"/>
    <w:rsid w:val="00E50601"/>
    <w:rsid w:val="00E5067B"/>
    <w:rsid w:val="00E50D28"/>
    <w:rsid w:val="00E51807"/>
    <w:rsid w:val="00E53642"/>
    <w:rsid w:val="00E53896"/>
    <w:rsid w:val="00E54A37"/>
    <w:rsid w:val="00E5597A"/>
    <w:rsid w:val="00E55ABB"/>
    <w:rsid w:val="00E5686D"/>
    <w:rsid w:val="00E56DAB"/>
    <w:rsid w:val="00E56E42"/>
    <w:rsid w:val="00E6038C"/>
    <w:rsid w:val="00E60876"/>
    <w:rsid w:val="00E60BCA"/>
    <w:rsid w:val="00E62FEA"/>
    <w:rsid w:val="00E64602"/>
    <w:rsid w:val="00E659E5"/>
    <w:rsid w:val="00E65A6E"/>
    <w:rsid w:val="00E675B6"/>
    <w:rsid w:val="00E67B60"/>
    <w:rsid w:val="00E67D90"/>
    <w:rsid w:val="00E67F74"/>
    <w:rsid w:val="00E72931"/>
    <w:rsid w:val="00E74DC5"/>
    <w:rsid w:val="00E75380"/>
    <w:rsid w:val="00E7665D"/>
    <w:rsid w:val="00E766DF"/>
    <w:rsid w:val="00E8172C"/>
    <w:rsid w:val="00E81F35"/>
    <w:rsid w:val="00E8237C"/>
    <w:rsid w:val="00E82A56"/>
    <w:rsid w:val="00E82B1A"/>
    <w:rsid w:val="00E83D8A"/>
    <w:rsid w:val="00E90731"/>
    <w:rsid w:val="00E91E34"/>
    <w:rsid w:val="00E943EF"/>
    <w:rsid w:val="00E950F1"/>
    <w:rsid w:val="00E95A84"/>
    <w:rsid w:val="00E9629B"/>
    <w:rsid w:val="00E96CB5"/>
    <w:rsid w:val="00E9789E"/>
    <w:rsid w:val="00E97BF4"/>
    <w:rsid w:val="00EA0B74"/>
    <w:rsid w:val="00EA15AF"/>
    <w:rsid w:val="00EA2A88"/>
    <w:rsid w:val="00EA3E93"/>
    <w:rsid w:val="00EA49FD"/>
    <w:rsid w:val="00EA78FF"/>
    <w:rsid w:val="00EB002B"/>
    <w:rsid w:val="00EB094A"/>
    <w:rsid w:val="00EB279B"/>
    <w:rsid w:val="00EB2CA5"/>
    <w:rsid w:val="00EB43FD"/>
    <w:rsid w:val="00EB44BE"/>
    <w:rsid w:val="00EB4682"/>
    <w:rsid w:val="00EB477D"/>
    <w:rsid w:val="00EB5A00"/>
    <w:rsid w:val="00EB7FCF"/>
    <w:rsid w:val="00EC0D32"/>
    <w:rsid w:val="00EC0DDE"/>
    <w:rsid w:val="00EC17A1"/>
    <w:rsid w:val="00EC1909"/>
    <w:rsid w:val="00EC28E5"/>
    <w:rsid w:val="00EC5183"/>
    <w:rsid w:val="00EC543F"/>
    <w:rsid w:val="00EC6350"/>
    <w:rsid w:val="00EC6B93"/>
    <w:rsid w:val="00EC741D"/>
    <w:rsid w:val="00ED3573"/>
    <w:rsid w:val="00EE0868"/>
    <w:rsid w:val="00EE1372"/>
    <w:rsid w:val="00EE1BFF"/>
    <w:rsid w:val="00EE1F4E"/>
    <w:rsid w:val="00EE4516"/>
    <w:rsid w:val="00EE585D"/>
    <w:rsid w:val="00EE58CB"/>
    <w:rsid w:val="00EF0B62"/>
    <w:rsid w:val="00EF1989"/>
    <w:rsid w:val="00EF3A40"/>
    <w:rsid w:val="00EF3C6B"/>
    <w:rsid w:val="00EF468B"/>
    <w:rsid w:val="00EF5429"/>
    <w:rsid w:val="00F02857"/>
    <w:rsid w:val="00F03424"/>
    <w:rsid w:val="00F04CDD"/>
    <w:rsid w:val="00F0606D"/>
    <w:rsid w:val="00F06858"/>
    <w:rsid w:val="00F071A7"/>
    <w:rsid w:val="00F0778D"/>
    <w:rsid w:val="00F077D3"/>
    <w:rsid w:val="00F07E0C"/>
    <w:rsid w:val="00F10290"/>
    <w:rsid w:val="00F109C8"/>
    <w:rsid w:val="00F10D05"/>
    <w:rsid w:val="00F11964"/>
    <w:rsid w:val="00F1328C"/>
    <w:rsid w:val="00F13817"/>
    <w:rsid w:val="00F13939"/>
    <w:rsid w:val="00F1396A"/>
    <w:rsid w:val="00F13B21"/>
    <w:rsid w:val="00F14463"/>
    <w:rsid w:val="00F1653E"/>
    <w:rsid w:val="00F16C75"/>
    <w:rsid w:val="00F17FE9"/>
    <w:rsid w:val="00F2128C"/>
    <w:rsid w:val="00F219AD"/>
    <w:rsid w:val="00F23291"/>
    <w:rsid w:val="00F25284"/>
    <w:rsid w:val="00F26674"/>
    <w:rsid w:val="00F26CA1"/>
    <w:rsid w:val="00F270C1"/>
    <w:rsid w:val="00F31416"/>
    <w:rsid w:val="00F33190"/>
    <w:rsid w:val="00F332A2"/>
    <w:rsid w:val="00F337B2"/>
    <w:rsid w:val="00F33D36"/>
    <w:rsid w:val="00F35138"/>
    <w:rsid w:val="00F4080E"/>
    <w:rsid w:val="00F45799"/>
    <w:rsid w:val="00F46C39"/>
    <w:rsid w:val="00F4755A"/>
    <w:rsid w:val="00F547A2"/>
    <w:rsid w:val="00F54E8D"/>
    <w:rsid w:val="00F555C6"/>
    <w:rsid w:val="00F6016E"/>
    <w:rsid w:val="00F60CC6"/>
    <w:rsid w:val="00F61ABB"/>
    <w:rsid w:val="00F622E8"/>
    <w:rsid w:val="00F63895"/>
    <w:rsid w:val="00F63F4E"/>
    <w:rsid w:val="00F64822"/>
    <w:rsid w:val="00F64F5E"/>
    <w:rsid w:val="00F65CB3"/>
    <w:rsid w:val="00F66B4C"/>
    <w:rsid w:val="00F6759D"/>
    <w:rsid w:val="00F70648"/>
    <w:rsid w:val="00F707E3"/>
    <w:rsid w:val="00F70A77"/>
    <w:rsid w:val="00F71CD0"/>
    <w:rsid w:val="00F71E07"/>
    <w:rsid w:val="00F71FC5"/>
    <w:rsid w:val="00F72692"/>
    <w:rsid w:val="00F73049"/>
    <w:rsid w:val="00F7378F"/>
    <w:rsid w:val="00F74D45"/>
    <w:rsid w:val="00F77609"/>
    <w:rsid w:val="00F80AE5"/>
    <w:rsid w:val="00F846D6"/>
    <w:rsid w:val="00F84771"/>
    <w:rsid w:val="00F84E50"/>
    <w:rsid w:val="00F85083"/>
    <w:rsid w:val="00F852F3"/>
    <w:rsid w:val="00F854E2"/>
    <w:rsid w:val="00F86F94"/>
    <w:rsid w:val="00F9065F"/>
    <w:rsid w:val="00F9142F"/>
    <w:rsid w:val="00F91DEC"/>
    <w:rsid w:val="00F91F5A"/>
    <w:rsid w:val="00F92F01"/>
    <w:rsid w:val="00F93849"/>
    <w:rsid w:val="00F941C2"/>
    <w:rsid w:val="00F95B2C"/>
    <w:rsid w:val="00F971E5"/>
    <w:rsid w:val="00FA0AA2"/>
    <w:rsid w:val="00FA0C56"/>
    <w:rsid w:val="00FA14FC"/>
    <w:rsid w:val="00FA4FF9"/>
    <w:rsid w:val="00FA509B"/>
    <w:rsid w:val="00FA63FD"/>
    <w:rsid w:val="00FB0F81"/>
    <w:rsid w:val="00FB17F6"/>
    <w:rsid w:val="00FB3263"/>
    <w:rsid w:val="00FB5BC7"/>
    <w:rsid w:val="00FB5CFE"/>
    <w:rsid w:val="00FB6ED3"/>
    <w:rsid w:val="00FB79D5"/>
    <w:rsid w:val="00FC052D"/>
    <w:rsid w:val="00FC059D"/>
    <w:rsid w:val="00FC07D5"/>
    <w:rsid w:val="00FC0D50"/>
    <w:rsid w:val="00FC3832"/>
    <w:rsid w:val="00FC4514"/>
    <w:rsid w:val="00FC4754"/>
    <w:rsid w:val="00FC65F0"/>
    <w:rsid w:val="00FC6BFA"/>
    <w:rsid w:val="00FC7481"/>
    <w:rsid w:val="00FC758B"/>
    <w:rsid w:val="00FD1F2A"/>
    <w:rsid w:val="00FD4195"/>
    <w:rsid w:val="00FD5590"/>
    <w:rsid w:val="00FD5FBF"/>
    <w:rsid w:val="00FD7042"/>
    <w:rsid w:val="00FE41CB"/>
    <w:rsid w:val="00FE48A0"/>
    <w:rsid w:val="00FE5369"/>
    <w:rsid w:val="00FE574F"/>
    <w:rsid w:val="00FE610F"/>
    <w:rsid w:val="00FF029E"/>
    <w:rsid w:val="00FF0918"/>
    <w:rsid w:val="00FF0A78"/>
    <w:rsid w:val="00FF0F21"/>
    <w:rsid w:val="00FF160F"/>
    <w:rsid w:val="00FF2332"/>
    <w:rsid w:val="00FF4810"/>
    <w:rsid w:val="00FF48F9"/>
    <w:rsid w:val="00FF616D"/>
    <w:rsid w:val="00FF6F4D"/>
    <w:rsid w:val="00FF7B29"/>
    <w:rsid w:val="010AA1A8"/>
    <w:rsid w:val="09DB59E8"/>
    <w:rsid w:val="211ACE3E"/>
    <w:rsid w:val="3712A4A9"/>
    <w:rsid w:val="4DA6FF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2A3CDF"/>
  <w14:defaultImageDpi w14:val="96"/>
  <w15:docId w15:val="{13645F6E-7655-4309-9882-79F6D5BAD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8D9"/>
  </w:style>
  <w:style w:type="paragraph" w:styleId="Heading1">
    <w:name w:val="heading 1"/>
    <w:basedOn w:val="Normal"/>
    <w:next w:val="Normal"/>
    <w:link w:val="Heading1Char"/>
    <w:uiPriority w:val="9"/>
    <w:qFormat/>
    <w:rsid w:val="00E3545D"/>
    <w:pPr>
      <w:keepNext/>
      <w:tabs>
        <w:tab w:val="right" w:pos="10206"/>
      </w:tabs>
      <w:spacing w:before="240" w:after="60"/>
      <w:outlineLvl w:val="0"/>
    </w:pPr>
    <w:rPr>
      <w:rFonts w:ascii="Arial Bold" w:hAnsi="Arial Bold" w:cs="Arial"/>
      <w:b/>
      <w:bCs/>
      <w:spacing w:val="-4"/>
      <w:kern w:val="32"/>
      <w:sz w:val="32"/>
      <w:szCs w:val="32"/>
    </w:rPr>
  </w:style>
  <w:style w:type="paragraph" w:styleId="Heading2">
    <w:name w:val="heading 2"/>
    <w:aliases w:val="EBHeading1"/>
    <w:basedOn w:val="Normal"/>
    <w:next w:val="EBBodyPara"/>
    <w:link w:val="Heading2Char"/>
    <w:uiPriority w:val="9"/>
    <w:qFormat/>
    <w:rsid w:val="002B7335"/>
    <w:pPr>
      <w:keepNext/>
      <w:keepLines/>
      <w:spacing w:before="480" w:after="240"/>
      <w:outlineLvl w:val="1"/>
    </w:pPr>
    <w:rPr>
      <w:rFonts w:cs="Arial"/>
      <w:bCs/>
      <w:color w:val="000000"/>
      <w:sz w:val="32"/>
      <w:szCs w:val="22"/>
    </w:rPr>
  </w:style>
  <w:style w:type="paragraph" w:styleId="Heading3">
    <w:name w:val="heading 3"/>
    <w:aliases w:val="EBHeading2"/>
    <w:basedOn w:val="Normal"/>
    <w:next w:val="EBBodyPara"/>
    <w:link w:val="Heading3Char"/>
    <w:uiPriority w:val="9"/>
    <w:qFormat/>
    <w:rsid w:val="002B7335"/>
    <w:pPr>
      <w:keepNext/>
      <w:keepLines/>
      <w:spacing w:before="360" w:after="240"/>
      <w:outlineLvl w:val="2"/>
    </w:pPr>
    <w:rPr>
      <w:rFonts w:cs="Arial"/>
      <w:b/>
      <w:bCs/>
      <w:color w:val="000000"/>
      <w:szCs w:val="22"/>
    </w:rPr>
  </w:style>
  <w:style w:type="paragraph" w:styleId="Heading4">
    <w:name w:val="heading 4"/>
    <w:aliases w:val="EBHeading3"/>
    <w:basedOn w:val="EBBodyPara"/>
    <w:next w:val="Normal"/>
    <w:link w:val="Heading4Char"/>
    <w:uiPriority w:val="9"/>
    <w:qFormat/>
    <w:rsid w:val="002B7335"/>
    <w:pPr>
      <w:spacing w:before="240"/>
      <w:outlineLvl w:val="3"/>
    </w:pPr>
    <w:rPr>
      <w:b/>
    </w:rPr>
  </w:style>
  <w:style w:type="paragraph" w:styleId="Heading5">
    <w:name w:val="heading 5"/>
    <w:aliases w:val="EBHeading4"/>
    <w:basedOn w:val="Normal"/>
    <w:next w:val="Normal"/>
    <w:link w:val="Heading5Char"/>
    <w:uiPriority w:val="9"/>
    <w:qFormat/>
    <w:rsid w:val="002B7335"/>
    <w:pPr>
      <w:spacing w:before="240" w:after="120"/>
      <w:outlineLvl w:val="4"/>
    </w:pPr>
    <w:rPr>
      <w:bCs/>
      <w:i/>
      <w:i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aliases w:val="EBHeading1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aliases w:val="EBHeading2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aliases w:val="EBHeading3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aliases w:val="EBHeading4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paragraph" w:customStyle="1" w:styleId="IATableLabel">
    <w:name w:val="IATableLabel"/>
    <w:basedOn w:val="Normal"/>
    <w:link w:val="IATableLabelCharChar"/>
    <w:rsid w:val="00402E80"/>
    <w:pPr>
      <w:spacing w:before="50" w:after="50"/>
      <w:ind w:left="113" w:right="113"/>
    </w:pPr>
    <w:rPr>
      <w:rFonts w:eastAsia="SimSun"/>
      <w:b/>
      <w:color w:val="000000"/>
      <w:spacing w:val="-5"/>
      <w:sz w:val="20"/>
      <w:lang w:eastAsia="zh-CN"/>
    </w:rPr>
  </w:style>
  <w:style w:type="character" w:customStyle="1" w:styleId="IATableLabelCharChar">
    <w:name w:val="IATableLabel Char Char"/>
    <w:link w:val="IATableLabel"/>
    <w:locked/>
    <w:rsid w:val="00402E80"/>
    <w:rPr>
      <w:rFonts w:ascii="Arial" w:eastAsia="SimSun" w:hAnsi="Arial"/>
      <w:b/>
      <w:color w:val="000000"/>
      <w:spacing w:val="-5"/>
      <w:lang w:val="en-GB" w:eastAsia="zh-CN"/>
    </w:rPr>
  </w:style>
  <w:style w:type="paragraph" w:customStyle="1" w:styleId="IASpacer">
    <w:name w:val="IASpacer"/>
    <w:basedOn w:val="Normal"/>
    <w:rsid w:val="007208D9"/>
    <w:pPr>
      <w:spacing w:line="80" w:lineRule="exact"/>
    </w:pPr>
    <w:rPr>
      <w:rFonts w:eastAsia="SimSun"/>
      <w:sz w:val="22"/>
      <w:lang w:eastAsia="zh-CN"/>
    </w:rPr>
  </w:style>
  <w:style w:type="paragraph" w:customStyle="1" w:styleId="IATableText">
    <w:name w:val="IATableText"/>
    <w:basedOn w:val="IATableLabel"/>
    <w:link w:val="IATableTextChar"/>
    <w:rsid w:val="00220F29"/>
    <w:rPr>
      <w:b w:val="0"/>
      <w:color w:val="auto"/>
      <w:sz w:val="22"/>
    </w:rPr>
  </w:style>
  <w:style w:type="character" w:customStyle="1" w:styleId="IATableTextChar">
    <w:name w:val="IATableText Char"/>
    <w:link w:val="IATableText"/>
    <w:locked/>
    <w:rsid w:val="00220F29"/>
    <w:rPr>
      <w:rFonts w:ascii="Arial" w:eastAsia="SimSun" w:hAnsi="Arial"/>
      <w:b/>
      <w:color w:val="000000"/>
      <w:spacing w:val="-5"/>
      <w:sz w:val="22"/>
      <w:lang w:val="en-GB" w:eastAsia="zh-CN"/>
    </w:rPr>
  </w:style>
  <w:style w:type="paragraph" w:styleId="BodyText">
    <w:name w:val="Body Text"/>
    <w:basedOn w:val="Normal"/>
    <w:link w:val="BodyTextChar"/>
    <w:uiPriority w:val="99"/>
    <w:rsid w:val="003E54B6"/>
    <w:pPr>
      <w:spacing w:after="120"/>
    </w:pPr>
    <w:rPr>
      <w:rFonts w:cs="Arial"/>
      <w:bCs/>
      <w:color w:val="000000"/>
      <w:sz w:val="22"/>
      <w:szCs w:val="22"/>
    </w:rPr>
  </w:style>
  <w:style w:type="character" w:customStyle="1" w:styleId="BodyTextChar">
    <w:name w:val="Body Text Char"/>
    <w:basedOn w:val="DefaultParagraphFont"/>
    <w:link w:val="BodyText"/>
    <w:uiPriority w:val="99"/>
    <w:locked/>
    <w:rsid w:val="0049416F"/>
    <w:rPr>
      <w:rFonts w:ascii="Arial" w:hAnsi="Arial" w:cs="Times New Roman"/>
      <w:color w:val="000000"/>
      <w:sz w:val="22"/>
      <w:lang w:val="en-GB" w:eastAsia="en-GB"/>
    </w:rPr>
  </w:style>
  <w:style w:type="table" w:styleId="TableGrid">
    <w:name w:val="Table Grid"/>
    <w:basedOn w:val="TableNormal"/>
    <w:uiPriority w:val="59"/>
    <w:rsid w:val="00026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7F64C7"/>
    <w:pPr>
      <w:ind w:left="113"/>
      <w:outlineLvl w:val="0"/>
    </w:pPr>
    <w:rPr>
      <w:rFonts w:cs="Arial"/>
      <w:bCs/>
      <w:color w:val="FFFFFF"/>
      <w:kern w:val="28"/>
      <w:sz w:val="32"/>
      <w:szCs w:val="32"/>
    </w:rPr>
  </w:style>
  <w:style w:type="character" w:customStyle="1" w:styleId="TitleChar">
    <w:name w:val="Title Char"/>
    <w:basedOn w:val="DefaultParagraphFont"/>
    <w:link w:val="Title"/>
    <w:uiPriority w:val="10"/>
    <w:locked/>
    <w:rsid w:val="00174C10"/>
    <w:rPr>
      <w:rFonts w:ascii="Arial" w:hAnsi="Arial" w:cs="Times New Roman"/>
      <w:color w:val="FFFFFF"/>
      <w:kern w:val="28"/>
      <w:sz w:val="32"/>
      <w:lang w:val="en-GB" w:eastAsia="en-US"/>
    </w:rPr>
  </w:style>
  <w:style w:type="paragraph" w:customStyle="1" w:styleId="IAHeadDept">
    <w:name w:val="IAHeadDept"/>
    <w:basedOn w:val="IATableText"/>
    <w:link w:val="IAHeadDeptChar"/>
    <w:rsid w:val="00C120C0"/>
    <w:pPr>
      <w:spacing w:after="120"/>
      <w:ind w:left="0" w:right="57"/>
    </w:pPr>
    <w:rPr>
      <w:spacing w:val="-6"/>
      <w:szCs w:val="22"/>
    </w:rPr>
  </w:style>
  <w:style w:type="paragraph" w:customStyle="1" w:styleId="IAHeadLabel">
    <w:name w:val="IAHeadLabel"/>
    <w:basedOn w:val="IATableLabel"/>
    <w:link w:val="IAHeadLabelChar"/>
    <w:rsid w:val="00570F8E"/>
    <w:pPr>
      <w:spacing w:before="110"/>
      <w:ind w:left="0" w:right="0"/>
    </w:pPr>
  </w:style>
  <w:style w:type="character" w:customStyle="1" w:styleId="IAHeadLabelChar">
    <w:name w:val="IAHeadLabel Char"/>
    <w:basedOn w:val="IATableLabelCharChar"/>
    <w:link w:val="IAHeadLabel"/>
    <w:locked/>
    <w:rsid w:val="00570F8E"/>
    <w:rPr>
      <w:rFonts w:ascii="Arial" w:eastAsia="SimSun" w:hAnsi="Arial" w:cs="Times New Roman"/>
      <w:b/>
      <w:color w:val="000000"/>
      <w:spacing w:val="-5"/>
      <w:lang w:val="en-GB" w:eastAsia="zh-CN" w:bidi="ar-SA"/>
    </w:rPr>
  </w:style>
  <w:style w:type="table" w:customStyle="1" w:styleId="TableIAHeading">
    <w:name w:val="Table_IAHeading"/>
    <w:basedOn w:val="TableNormal"/>
    <w:semiHidden/>
    <w:rsid w:val="006A5A2E"/>
    <w:rPr>
      <w:rFonts w:eastAsia="SimSun"/>
      <w:color w:val="FFFFFF"/>
    </w:rPr>
    <w:tblPr>
      <w:tblBorders>
        <w:top w:val="single" w:sz="12" w:space="0" w:color="008080"/>
        <w:left w:val="single" w:sz="12" w:space="0" w:color="008080"/>
        <w:bottom w:val="single" w:sz="12" w:space="0" w:color="008080"/>
        <w:right w:val="single" w:sz="12" w:space="0" w:color="008080"/>
        <w:insideH w:val="single" w:sz="12" w:space="0" w:color="008080"/>
      </w:tblBorders>
      <w:tblCellMar>
        <w:left w:w="0" w:type="dxa"/>
        <w:right w:w="0" w:type="dxa"/>
      </w:tblCellMar>
    </w:tblPr>
    <w:tcPr>
      <w:shd w:val="clear" w:color="auto" w:fill="008080"/>
    </w:tcPr>
  </w:style>
  <w:style w:type="paragraph" w:customStyle="1" w:styleId="IATableNotes">
    <w:name w:val="IATableNotes"/>
    <w:basedOn w:val="Normal"/>
    <w:link w:val="IATableNotesChar"/>
    <w:rsid w:val="006A5A2E"/>
    <w:pPr>
      <w:spacing w:before="60" w:after="60"/>
      <w:ind w:left="113" w:right="113"/>
    </w:pPr>
    <w:rPr>
      <w:rFonts w:eastAsia="SimSun"/>
      <w:sz w:val="18"/>
      <w:lang w:eastAsia="zh-CN"/>
    </w:rPr>
  </w:style>
  <w:style w:type="character" w:customStyle="1" w:styleId="IATableNotesChar">
    <w:name w:val="IATableNotes Char"/>
    <w:link w:val="IATableNotes"/>
    <w:locked/>
    <w:rsid w:val="006A5A2E"/>
    <w:rPr>
      <w:rFonts w:ascii="Arial" w:eastAsia="SimSun" w:hAnsi="Arial"/>
      <w:sz w:val="18"/>
      <w:lang w:val="en-GB" w:eastAsia="zh-CN"/>
    </w:rPr>
  </w:style>
  <w:style w:type="paragraph" w:customStyle="1" w:styleId="IASignOff">
    <w:name w:val="IASignOff"/>
    <w:basedOn w:val="IATableNotes"/>
    <w:next w:val="IATableNotes"/>
    <w:link w:val="IASignOffChar"/>
    <w:semiHidden/>
    <w:rsid w:val="006A5A2E"/>
    <w:pPr>
      <w:spacing w:before="120" w:after="120"/>
      <w:ind w:left="567" w:right="567"/>
    </w:pPr>
    <w:rPr>
      <w:b/>
      <w:bCs/>
      <w:i/>
      <w:iCs/>
    </w:rPr>
  </w:style>
  <w:style w:type="character" w:customStyle="1" w:styleId="IASignOffChar">
    <w:name w:val="IASignOff Char"/>
    <w:link w:val="IASignOff"/>
    <w:locked/>
    <w:rsid w:val="006A5A2E"/>
    <w:rPr>
      <w:rFonts w:ascii="Arial" w:eastAsia="SimSun" w:hAnsi="Arial"/>
      <w:b/>
      <w:i/>
      <w:sz w:val="18"/>
      <w:lang w:val="en-GB" w:eastAsia="zh-CN"/>
    </w:rPr>
  </w:style>
  <w:style w:type="paragraph" w:customStyle="1" w:styleId="IAHeadTitle">
    <w:name w:val="IAHeadTitle"/>
    <w:basedOn w:val="IAHeadDept"/>
    <w:link w:val="IAHeadTitleChar"/>
    <w:rsid w:val="008228A5"/>
    <w:pPr>
      <w:spacing w:before="0" w:after="0"/>
    </w:pPr>
    <w:rPr>
      <w:b/>
      <w:sz w:val="28"/>
      <w:szCs w:val="28"/>
    </w:rPr>
  </w:style>
  <w:style w:type="paragraph" w:customStyle="1" w:styleId="IASignature">
    <w:name w:val="IA Signature"/>
    <w:basedOn w:val="IATableText"/>
    <w:rsid w:val="00C67CDD"/>
    <w:pPr>
      <w:tabs>
        <w:tab w:val="left" w:leader="dot" w:pos="6804"/>
        <w:tab w:val="right" w:leader="dot" w:pos="10206"/>
      </w:tabs>
      <w:spacing w:before="0" w:after="0"/>
      <w:ind w:left="0"/>
    </w:pPr>
  </w:style>
  <w:style w:type="paragraph" w:customStyle="1" w:styleId="IASign-offlabel">
    <w:name w:val="IA Sign-off label"/>
    <w:basedOn w:val="IAHeadLabel"/>
    <w:link w:val="IASign-offlabelChar"/>
    <w:rsid w:val="00FB5CFE"/>
    <w:pPr>
      <w:spacing w:after="120"/>
    </w:pPr>
    <w:rPr>
      <w:szCs w:val="22"/>
      <w:u w:val="single"/>
    </w:rPr>
  </w:style>
  <w:style w:type="character" w:customStyle="1" w:styleId="IASign-offlabelChar">
    <w:name w:val="IA Sign-off label Char"/>
    <w:link w:val="IASign-offlabel"/>
    <w:locked/>
    <w:rsid w:val="009050B9"/>
    <w:rPr>
      <w:rFonts w:ascii="Arial" w:eastAsia="SimSun" w:hAnsi="Arial"/>
      <w:b/>
      <w:color w:val="000000"/>
      <w:spacing w:val="-5"/>
      <w:sz w:val="22"/>
      <w:u w:val="single"/>
      <w:lang w:val="en-GB" w:eastAsia="zh-CN"/>
    </w:rPr>
  </w:style>
  <w:style w:type="paragraph" w:customStyle="1" w:styleId="IASign-off">
    <w:name w:val="IA Sign-off"/>
    <w:basedOn w:val="IATableText"/>
    <w:rsid w:val="00C67CDD"/>
    <w:pPr>
      <w:spacing w:before="0" w:after="0"/>
      <w:ind w:left="0" w:right="284"/>
    </w:pPr>
    <w:rPr>
      <w:b/>
      <w:i/>
    </w:rPr>
  </w:style>
  <w:style w:type="paragraph" w:customStyle="1" w:styleId="IAHeading2">
    <w:name w:val="IAHeading2"/>
    <w:basedOn w:val="Normal"/>
    <w:semiHidden/>
    <w:rsid w:val="000A79FC"/>
    <w:pPr>
      <w:keepNext/>
      <w:keepLines/>
      <w:spacing w:before="60" w:after="60"/>
      <w:ind w:left="113" w:right="113"/>
    </w:pPr>
    <w:rPr>
      <w:rFonts w:eastAsia="SimSun"/>
      <w:b/>
      <w:sz w:val="20"/>
      <w:lang w:eastAsia="zh-CN"/>
    </w:rPr>
  </w:style>
  <w:style w:type="table" w:customStyle="1" w:styleId="TableIABox">
    <w:name w:val="Table_IABox"/>
    <w:basedOn w:val="TableNormal"/>
    <w:rsid w:val="007777A1"/>
    <w:rPr>
      <w:rFonts w:eastAsia="SimSu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Header">
    <w:name w:val="header"/>
    <w:basedOn w:val="Normal"/>
    <w:link w:val="HeaderChar"/>
    <w:uiPriority w:val="99"/>
    <w:rsid w:val="00E96CB5"/>
    <w:pPr>
      <w:jc w:val="center"/>
    </w:pPr>
    <w:rPr>
      <w:caps/>
    </w:rPr>
  </w:style>
  <w:style w:type="character" w:customStyle="1" w:styleId="HeaderChar">
    <w:name w:val="Header Char"/>
    <w:basedOn w:val="DefaultParagraphFont"/>
    <w:link w:val="Header"/>
    <w:uiPriority w:val="99"/>
    <w:semiHidden/>
    <w:locked/>
    <w:rPr>
      <w:rFonts w:ascii="Arial" w:hAnsi="Arial" w:cs="Times New Roman"/>
      <w:sz w:val="24"/>
      <w:szCs w:val="24"/>
      <w:lang w:val="x-none" w:eastAsia="en-US"/>
    </w:rPr>
  </w:style>
  <w:style w:type="paragraph" w:styleId="Footer">
    <w:name w:val="footer"/>
    <w:basedOn w:val="Normal"/>
    <w:link w:val="FooterChar"/>
    <w:uiPriority w:val="99"/>
    <w:rsid w:val="000407D8"/>
    <w:pPr>
      <w:tabs>
        <w:tab w:val="center" w:pos="5132"/>
        <w:tab w:val="right" w:pos="10260"/>
      </w:tabs>
      <w:jc w:val="center"/>
    </w:pPr>
    <w:rPr>
      <w:b/>
      <w:sz w:val="18"/>
    </w:rPr>
  </w:style>
  <w:style w:type="character" w:customStyle="1" w:styleId="FooterChar">
    <w:name w:val="Footer Char"/>
    <w:basedOn w:val="DefaultParagraphFont"/>
    <w:link w:val="Footer"/>
    <w:uiPriority w:val="99"/>
    <w:semiHidden/>
    <w:locked/>
    <w:rPr>
      <w:rFonts w:ascii="Arial" w:hAnsi="Arial" w:cs="Times New Roman"/>
      <w:sz w:val="24"/>
      <w:szCs w:val="24"/>
      <w:lang w:val="x-none" w:eastAsia="en-US"/>
    </w:rPr>
  </w:style>
  <w:style w:type="character" w:styleId="PageNumber">
    <w:name w:val="page number"/>
    <w:basedOn w:val="DefaultParagraphFont"/>
    <w:uiPriority w:val="99"/>
    <w:rsid w:val="00EB43FD"/>
    <w:rPr>
      <w:rFonts w:cs="Times New Roman"/>
    </w:rPr>
  </w:style>
  <w:style w:type="paragraph" w:customStyle="1" w:styleId="IANotes">
    <w:name w:val="IANotes"/>
    <w:basedOn w:val="Normal"/>
    <w:semiHidden/>
    <w:rsid w:val="00650282"/>
    <w:rPr>
      <w:rFonts w:eastAsia="SimSun"/>
      <w:color w:val="008080"/>
      <w:sz w:val="22"/>
      <w:lang w:eastAsia="zh-CN"/>
    </w:rPr>
  </w:style>
  <w:style w:type="paragraph" w:customStyle="1" w:styleId="IATableHeading">
    <w:name w:val="IATableHeading"/>
    <w:basedOn w:val="IATableLabel"/>
    <w:rsid w:val="00716D5C"/>
    <w:rPr>
      <w:sz w:val="22"/>
      <w:szCs w:val="24"/>
    </w:rPr>
  </w:style>
  <w:style w:type="paragraph" w:styleId="FootnoteText">
    <w:name w:val="footnote text"/>
    <w:aliases w:val="FA,FA Fußnotentext,Footnote Text Char Char Char Char,Footnote Text Char Char Char,Footnote Text Char Char,Footnote Text Char Char Char Char Char Char,Footnote Text Char Char4,Footnote Text Char2,FA3,Fußnotentextf,Fußnote,fn,Car Car"/>
    <w:basedOn w:val="Normal"/>
    <w:link w:val="FootnoteTextChar"/>
    <w:uiPriority w:val="99"/>
    <w:rsid w:val="00490FF7"/>
    <w:rPr>
      <w:rFonts w:eastAsia="SimSun"/>
      <w:sz w:val="16"/>
      <w:lang w:eastAsia="zh-CN"/>
    </w:rPr>
  </w:style>
  <w:style w:type="character" w:customStyle="1" w:styleId="FootnoteTextChar">
    <w:name w:val="Footnote Text Char"/>
    <w:aliases w:val="FA Char,FA Fußnotentext Char,Footnote Text Char Char Char Char Char,Footnote Text Char Char Char Char1,Footnote Text Char Char Char1,Footnote Text Char Char Char Char Char Char Char,Footnote Text Char Char4 Char,FA3 Char,Fußnote Char"/>
    <w:basedOn w:val="DefaultParagraphFont"/>
    <w:link w:val="FootnoteText"/>
    <w:uiPriority w:val="99"/>
    <w:locked/>
    <w:rPr>
      <w:rFonts w:ascii="Arial" w:hAnsi="Arial" w:cs="Times New Roman"/>
      <w:lang w:val="x-none" w:eastAsia="en-US"/>
    </w:rPr>
  </w:style>
  <w:style w:type="character" w:styleId="FootnoteReference">
    <w:name w:val="footnote reference"/>
    <w:aliases w:val="Appel note de bas de page,BVI fnr,16 Point,Superscript 6 Point,Footnote symbol,Footnote Reference Arial,ftref,fr,nota pié di pagina,Footnote reference number,Times 10 Point,Exposant 3 Point,EN Footnote Reference,note TESI,Footnote"/>
    <w:basedOn w:val="DefaultParagraphFont"/>
    <w:link w:val="BVIfnrCarCar"/>
    <w:uiPriority w:val="99"/>
    <w:rsid w:val="00B84190"/>
    <w:rPr>
      <w:rFonts w:cs="Times New Roman"/>
      <w:sz w:val="22"/>
      <w:vertAlign w:val="superscript"/>
    </w:rPr>
  </w:style>
  <w:style w:type="paragraph" w:customStyle="1" w:styleId="EBBodyPara">
    <w:name w:val="EBBodyPara"/>
    <w:basedOn w:val="BodyText"/>
    <w:rsid w:val="005A2FC0"/>
  </w:style>
  <w:style w:type="paragraph" w:styleId="BalloonText">
    <w:name w:val="Balloon Text"/>
    <w:basedOn w:val="Normal"/>
    <w:link w:val="BalloonTextChar"/>
    <w:uiPriority w:val="99"/>
    <w:semiHidden/>
    <w:rsid w:val="00300C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lang w:val="x-none" w:eastAsia="en-US"/>
    </w:rPr>
  </w:style>
  <w:style w:type="paragraph" w:customStyle="1" w:styleId="EBNumber">
    <w:name w:val="EBNumber"/>
    <w:basedOn w:val="BodyText"/>
    <w:rsid w:val="002B7335"/>
    <w:pPr>
      <w:numPr>
        <w:ilvl w:val="1"/>
        <w:numId w:val="3"/>
      </w:numPr>
    </w:pPr>
  </w:style>
  <w:style w:type="paragraph" w:customStyle="1" w:styleId="EBNumberRestart">
    <w:name w:val="EBNumberRestart"/>
    <w:basedOn w:val="BodyText"/>
    <w:next w:val="EBNumber"/>
    <w:rsid w:val="002B7335"/>
    <w:pPr>
      <w:numPr>
        <w:numId w:val="3"/>
      </w:numPr>
    </w:pPr>
  </w:style>
  <w:style w:type="paragraph" w:customStyle="1" w:styleId="StyleIATableText10ptRight">
    <w:name w:val="Style IATableText + 10 pt Right"/>
    <w:basedOn w:val="IATableText"/>
    <w:rsid w:val="008D39AA"/>
    <w:pPr>
      <w:ind w:left="0" w:right="57"/>
      <w:jc w:val="right"/>
    </w:pPr>
    <w:rPr>
      <w:rFonts w:eastAsia="Times New Roman"/>
      <w:sz w:val="20"/>
    </w:rPr>
  </w:style>
  <w:style w:type="paragraph" w:customStyle="1" w:styleId="SecurityClass">
    <w:name w:val="SecurityClass"/>
    <w:basedOn w:val="Header"/>
    <w:rsid w:val="00AE46AA"/>
  </w:style>
  <w:style w:type="paragraph" w:customStyle="1" w:styleId="IARefNumber">
    <w:name w:val="IARefNumber"/>
    <w:basedOn w:val="IATableText"/>
    <w:rsid w:val="001E152A"/>
    <w:pPr>
      <w:numPr>
        <w:numId w:val="1"/>
      </w:numPr>
      <w:ind w:left="0"/>
    </w:pPr>
  </w:style>
  <w:style w:type="character" w:styleId="Hyperlink">
    <w:name w:val="Hyperlink"/>
    <w:basedOn w:val="DefaultParagraphFont"/>
    <w:uiPriority w:val="99"/>
    <w:rsid w:val="00B4136C"/>
    <w:rPr>
      <w:rFonts w:cs="Times New Roman"/>
      <w:color w:val="auto"/>
      <w:u w:val="single"/>
    </w:rPr>
  </w:style>
  <w:style w:type="paragraph" w:customStyle="1" w:styleId="POPBY">
    <w:name w:val="POPBY"/>
    <w:basedOn w:val="IATableLabel"/>
    <w:rsid w:val="00AB574B"/>
  </w:style>
  <w:style w:type="paragraph" w:customStyle="1" w:styleId="EBBullet">
    <w:name w:val="EBBullet"/>
    <w:basedOn w:val="BodyText"/>
    <w:rsid w:val="002B7335"/>
    <w:pPr>
      <w:numPr>
        <w:numId w:val="2"/>
      </w:numPr>
    </w:pPr>
  </w:style>
  <w:style w:type="paragraph" w:customStyle="1" w:styleId="IAHeadText">
    <w:name w:val="IAHeadText"/>
    <w:basedOn w:val="IATableText"/>
    <w:rsid w:val="00632CB9"/>
    <w:pPr>
      <w:spacing w:before="0" w:after="0"/>
      <w:ind w:left="0" w:right="57"/>
    </w:pPr>
    <w:rPr>
      <w:spacing w:val="-6"/>
    </w:rPr>
  </w:style>
  <w:style w:type="paragraph" w:customStyle="1" w:styleId="IAHeadLabel0">
    <w:name w:val="IAHeadLabel0"/>
    <w:basedOn w:val="IAHeadLabel"/>
    <w:next w:val="IAHeadTitle"/>
    <w:rsid w:val="00632CB9"/>
    <w:pPr>
      <w:spacing w:before="0"/>
    </w:pPr>
  </w:style>
  <w:style w:type="paragraph" w:customStyle="1" w:styleId="IATableLines">
    <w:name w:val="IATableLines"/>
    <w:basedOn w:val="IATableText"/>
    <w:link w:val="IATableLinesChar"/>
    <w:rsid w:val="00E82A56"/>
    <w:pPr>
      <w:spacing w:before="0" w:after="0"/>
    </w:pPr>
  </w:style>
  <w:style w:type="paragraph" w:customStyle="1" w:styleId="EvidenceHeadPIR">
    <w:name w:val="EvidenceHeadPIR"/>
    <w:rsid w:val="00BE650A"/>
    <w:pPr>
      <w:spacing w:after="120"/>
    </w:pPr>
    <w:rPr>
      <w:rFonts w:ascii="Arial" w:hAnsi="Arial" w:cs="Arial"/>
      <w:bCs/>
      <w:color w:val="000000"/>
      <w:sz w:val="22"/>
      <w:szCs w:val="22"/>
    </w:rPr>
  </w:style>
  <w:style w:type="character" w:styleId="FollowedHyperlink">
    <w:name w:val="FollowedHyperlink"/>
    <w:basedOn w:val="DefaultParagraphFont"/>
    <w:uiPriority w:val="99"/>
    <w:rsid w:val="006D37CF"/>
    <w:rPr>
      <w:rFonts w:cs="Times New Roman"/>
      <w:color w:val="auto"/>
      <w:u w:val="single"/>
    </w:rPr>
  </w:style>
  <w:style w:type="paragraph" w:customStyle="1" w:styleId="IASpacer2">
    <w:name w:val="IASpacer2"/>
    <w:basedOn w:val="IASpacer"/>
    <w:rsid w:val="00311373"/>
    <w:pPr>
      <w:spacing w:line="40" w:lineRule="exact"/>
    </w:pPr>
  </w:style>
  <w:style w:type="paragraph" w:customStyle="1" w:styleId="POPVBY">
    <w:name w:val="POPVBY"/>
    <w:basedOn w:val="IATableLabel"/>
    <w:rsid w:val="00AB574B"/>
  </w:style>
  <w:style w:type="paragraph" w:customStyle="1" w:styleId="POTPY">
    <w:name w:val="POTPY"/>
    <w:basedOn w:val="IATableLabel"/>
    <w:rsid w:val="00F622E8"/>
  </w:style>
  <w:style w:type="paragraph" w:customStyle="1" w:styleId="PONBLow">
    <w:name w:val="PONBLow"/>
    <w:basedOn w:val="IATableLabel"/>
    <w:link w:val="PONBLowCharChar"/>
    <w:rsid w:val="00F622E8"/>
    <w:rPr>
      <w:b w:val="0"/>
      <w:szCs w:val="22"/>
    </w:rPr>
  </w:style>
  <w:style w:type="character" w:customStyle="1" w:styleId="PONBLowCharChar">
    <w:name w:val="PONBLow Char Char"/>
    <w:link w:val="PONBLow"/>
    <w:locked/>
    <w:rsid w:val="00F622E8"/>
    <w:rPr>
      <w:rFonts w:ascii="Arial" w:eastAsia="SimSun" w:hAnsi="Arial"/>
      <w:b/>
      <w:color w:val="000000"/>
      <w:spacing w:val="-5"/>
      <w:sz w:val="22"/>
      <w:lang w:val="en-GB" w:eastAsia="zh-CN"/>
    </w:rPr>
  </w:style>
  <w:style w:type="paragraph" w:customStyle="1" w:styleId="PONBHigh">
    <w:name w:val="PONBHigh"/>
    <w:basedOn w:val="IATableLabel"/>
    <w:link w:val="PONBHighChar"/>
    <w:rsid w:val="00F622E8"/>
    <w:rPr>
      <w:b w:val="0"/>
      <w:szCs w:val="22"/>
    </w:rPr>
  </w:style>
  <w:style w:type="character" w:customStyle="1" w:styleId="PONBHighChar">
    <w:name w:val="PONBHigh Char"/>
    <w:link w:val="PONBHigh"/>
    <w:locked/>
    <w:rsid w:val="00F622E8"/>
    <w:rPr>
      <w:rFonts w:ascii="Arial" w:eastAsia="SimSun" w:hAnsi="Arial"/>
      <w:b/>
      <w:color w:val="000000"/>
      <w:spacing w:val="-5"/>
      <w:sz w:val="22"/>
      <w:lang w:val="en-GB" w:eastAsia="zh-CN"/>
    </w:rPr>
  </w:style>
  <w:style w:type="paragraph" w:customStyle="1" w:styleId="PONBBestEst">
    <w:name w:val="PONBBestEst"/>
    <w:basedOn w:val="IATableLabel"/>
    <w:link w:val="PONBBestEstChar"/>
    <w:rsid w:val="00F622E8"/>
    <w:rPr>
      <w:b w:val="0"/>
      <w:szCs w:val="22"/>
    </w:rPr>
  </w:style>
  <w:style w:type="character" w:customStyle="1" w:styleId="PONBBestEstChar">
    <w:name w:val="PONBBestEst Char"/>
    <w:link w:val="PONBBestEst"/>
    <w:locked/>
    <w:rsid w:val="00F622E8"/>
    <w:rPr>
      <w:rFonts w:ascii="Arial" w:eastAsia="SimSun" w:hAnsi="Arial"/>
      <w:b/>
      <w:color w:val="000000"/>
      <w:spacing w:val="-5"/>
      <w:sz w:val="22"/>
      <w:lang w:val="en-GB" w:eastAsia="zh-CN"/>
    </w:rPr>
  </w:style>
  <w:style w:type="paragraph" w:customStyle="1" w:styleId="POTTCostsHigh">
    <w:name w:val="POTTCostsHigh"/>
    <w:basedOn w:val="IATableText"/>
    <w:rsid w:val="00B318B0"/>
    <w:pPr>
      <w:jc w:val="right"/>
    </w:pPr>
  </w:style>
  <w:style w:type="paragraph" w:customStyle="1" w:styleId="POTTCostsLow">
    <w:name w:val="POTTCostsLow"/>
    <w:basedOn w:val="POTTCostsHigh"/>
    <w:rsid w:val="00B318B0"/>
  </w:style>
  <w:style w:type="paragraph" w:customStyle="1" w:styleId="POTTCostsBest">
    <w:name w:val="POTTCostsBest"/>
    <w:basedOn w:val="IATableText"/>
    <w:rsid w:val="00B318B0"/>
    <w:pPr>
      <w:jc w:val="right"/>
    </w:pPr>
  </w:style>
  <w:style w:type="paragraph" w:customStyle="1" w:styleId="POTTCostsYear">
    <w:name w:val="POTTCostsYear"/>
    <w:basedOn w:val="IATableText"/>
    <w:rsid w:val="00B318B0"/>
    <w:pPr>
      <w:jc w:val="center"/>
    </w:pPr>
    <w:rPr>
      <w:szCs w:val="18"/>
    </w:rPr>
  </w:style>
  <w:style w:type="paragraph" w:customStyle="1" w:styleId="POAACostsLow">
    <w:name w:val="POAACostsLow"/>
    <w:basedOn w:val="IATableText"/>
    <w:rsid w:val="00B318B0"/>
    <w:pPr>
      <w:jc w:val="right"/>
    </w:pPr>
  </w:style>
  <w:style w:type="paragraph" w:customStyle="1" w:styleId="POAACostsHigh">
    <w:name w:val="POAACostsHigh"/>
    <w:basedOn w:val="POAACostsLow"/>
    <w:rsid w:val="00B318B0"/>
  </w:style>
  <w:style w:type="paragraph" w:customStyle="1" w:styleId="POAACostsBest">
    <w:name w:val="POAACostsBest"/>
    <w:basedOn w:val="IATableText"/>
    <w:rsid w:val="00B318B0"/>
    <w:pPr>
      <w:jc w:val="right"/>
    </w:pPr>
  </w:style>
  <w:style w:type="paragraph" w:customStyle="1" w:styleId="POTCCostsLow">
    <w:name w:val="POTCCostsLow"/>
    <w:basedOn w:val="IATableText"/>
    <w:rsid w:val="00B318B0"/>
    <w:pPr>
      <w:jc w:val="right"/>
    </w:pPr>
    <w:rPr>
      <w:b/>
    </w:rPr>
  </w:style>
  <w:style w:type="paragraph" w:customStyle="1" w:styleId="POTCCostsHigh">
    <w:name w:val="POTCCostsHigh"/>
    <w:basedOn w:val="IATableText"/>
    <w:rsid w:val="00B318B0"/>
    <w:pPr>
      <w:jc w:val="right"/>
    </w:pPr>
    <w:rPr>
      <w:b/>
    </w:rPr>
  </w:style>
  <w:style w:type="paragraph" w:customStyle="1" w:styleId="POTCCostsBest">
    <w:name w:val="POTCCostsBest"/>
    <w:basedOn w:val="IATableText"/>
    <w:rsid w:val="00B318B0"/>
    <w:pPr>
      <w:jc w:val="right"/>
    </w:pPr>
    <w:rPr>
      <w:b/>
    </w:rPr>
  </w:style>
  <w:style w:type="paragraph" w:customStyle="1" w:styleId="IAPOQ1">
    <w:name w:val="IAPOQ1"/>
    <w:basedOn w:val="IATableLabel"/>
    <w:rsid w:val="00B006A9"/>
  </w:style>
  <w:style w:type="paragraph" w:customStyle="1" w:styleId="IAPOA1">
    <w:name w:val="IAPOA1"/>
    <w:basedOn w:val="IATableLines"/>
    <w:rsid w:val="00B006A9"/>
  </w:style>
  <w:style w:type="paragraph" w:customStyle="1" w:styleId="IAPOQ2">
    <w:name w:val="IAPOQ2"/>
    <w:basedOn w:val="IATableLabel"/>
    <w:link w:val="IAPOQ2Char"/>
    <w:rsid w:val="00B006A9"/>
  </w:style>
  <w:style w:type="paragraph" w:customStyle="1" w:styleId="IAPOA2">
    <w:name w:val="IAPOA2"/>
    <w:basedOn w:val="IATableLines"/>
    <w:rsid w:val="00B006A9"/>
  </w:style>
  <w:style w:type="paragraph" w:customStyle="1" w:styleId="POTTBenLow">
    <w:name w:val="POTTBenLow"/>
    <w:basedOn w:val="POTTCostsLow"/>
    <w:rsid w:val="00B006A9"/>
  </w:style>
  <w:style w:type="paragraph" w:customStyle="1" w:styleId="POTTBenHigh">
    <w:name w:val="POTTBenHigh"/>
    <w:basedOn w:val="POTTCostsHigh"/>
    <w:rsid w:val="00B006A9"/>
  </w:style>
  <w:style w:type="paragraph" w:customStyle="1" w:styleId="POTTBenBest">
    <w:name w:val="POTTBenBest"/>
    <w:basedOn w:val="POTTCostsBest"/>
    <w:rsid w:val="00B006A9"/>
  </w:style>
  <w:style w:type="paragraph" w:customStyle="1" w:styleId="POAABenLow">
    <w:name w:val="POAABenLow"/>
    <w:basedOn w:val="POAACostsLow"/>
    <w:rsid w:val="00B006A9"/>
  </w:style>
  <w:style w:type="paragraph" w:customStyle="1" w:styleId="POAABenHigh">
    <w:name w:val="POAABenHigh"/>
    <w:basedOn w:val="POAABenLow"/>
    <w:rsid w:val="00B006A9"/>
  </w:style>
  <w:style w:type="paragraph" w:customStyle="1" w:styleId="POAABenBest">
    <w:name w:val="POAABenBest"/>
    <w:basedOn w:val="POAABenHigh"/>
    <w:rsid w:val="00B006A9"/>
  </w:style>
  <w:style w:type="paragraph" w:customStyle="1" w:styleId="POTBBenLow">
    <w:name w:val="POTBBenLow"/>
    <w:basedOn w:val="POTCCostsLow"/>
    <w:rsid w:val="00B006A9"/>
  </w:style>
  <w:style w:type="paragraph" w:customStyle="1" w:styleId="POTBBenHigh">
    <w:name w:val="POTBBenHigh"/>
    <w:basedOn w:val="POTBBenLow"/>
    <w:rsid w:val="00B006A9"/>
  </w:style>
  <w:style w:type="paragraph" w:customStyle="1" w:styleId="POTBBenBest">
    <w:name w:val="POTBBenBest"/>
    <w:basedOn w:val="POTBBenHigh"/>
    <w:rsid w:val="00B006A9"/>
  </w:style>
  <w:style w:type="paragraph" w:customStyle="1" w:styleId="IPPOQ3">
    <w:name w:val="IPPOQ3"/>
    <w:basedOn w:val="IAPOQ2"/>
    <w:link w:val="IPPOQ3Char"/>
    <w:rsid w:val="00F1653E"/>
  </w:style>
  <w:style w:type="paragraph" w:customStyle="1" w:styleId="IAPOQ4">
    <w:name w:val="IAPOQ4"/>
    <w:basedOn w:val="IPPOQ3"/>
    <w:link w:val="IAPOQ4Char"/>
    <w:rsid w:val="00F1653E"/>
  </w:style>
  <w:style w:type="paragraph" w:customStyle="1" w:styleId="IAPOA3">
    <w:name w:val="IAPOA3"/>
    <w:basedOn w:val="IAPOA2"/>
    <w:rsid w:val="00F1653E"/>
  </w:style>
  <w:style w:type="paragraph" w:customStyle="1" w:styleId="IAPOA4">
    <w:name w:val="IAPOA4"/>
    <w:basedOn w:val="IAPOA3"/>
    <w:rsid w:val="00F1653E"/>
  </w:style>
  <w:style w:type="paragraph" w:customStyle="1" w:styleId="IAPOA5">
    <w:name w:val="IAPOA5"/>
    <w:basedOn w:val="IAPOA4"/>
    <w:rsid w:val="00F1653E"/>
  </w:style>
  <w:style w:type="paragraph" w:customStyle="1" w:styleId="IAPOQ5">
    <w:name w:val="IAPOQ5"/>
    <w:basedOn w:val="IAPOQ4"/>
    <w:link w:val="IAPOQ5Char"/>
    <w:rsid w:val="00F1653E"/>
  </w:style>
  <w:style w:type="character" w:customStyle="1" w:styleId="IAPOQ2Char">
    <w:name w:val="IAPOQ2 Char"/>
    <w:basedOn w:val="IATableLabelCharChar"/>
    <w:link w:val="IAPOQ2"/>
    <w:locked/>
    <w:rsid w:val="00F1653E"/>
    <w:rPr>
      <w:rFonts w:ascii="Arial" w:eastAsia="SimSun" w:hAnsi="Arial" w:cs="Times New Roman"/>
      <w:b/>
      <w:color w:val="000000"/>
      <w:spacing w:val="-5"/>
      <w:lang w:val="en-GB" w:eastAsia="zh-CN" w:bidi="ar-SA"/>
    </w:rPr>
  </w:style>
  <w:style w:type="character" w:customStyle="1" w:styleId="IPPOQ3Char">
    <w:name w:val="IPPOQ3 Char"/>
    <w:basedOn w:val="IAPOQ2Char"/>
    <w:link w:val="IPPOQ3"/>
    <w:locked/>
    <w:rsid w:val="00F1653E"/>
    <w:rPr>
      <w:rFonts w:ascii="Arial" w:eastAsia="SimSun" w:hAnsi="Arial" w:cs="Times New Roman"/>
      <w:b/>
      <w:color w:val="000000"/>
      <w:spacing w:val="-5"/>
      <w:lang w:val="en-GB" w:eastAsia="zh-CN" w:bidi="ar-SA"/>
    </w:rPr>
  </w:style>
  <w:style w:type="character" w:customStyle="1" w:styleId="IAPOQ4Char">
    <w:name w:val="IAPOQ4 Char"/>
    <w:basedOn w:val="IPPOQ3Char"/>
    <w:link w:val="IAPOQ4"/>
    <w:locked/>
    <w:rsid w:val="00F1653E"/>
    <w:rPr>
      <w:rFonts w:ascii="Arial" w:eastAsia="SimSun" w:hAnsi="Arial" w:cs="Times New Roman"/>
      <w:b/>
      <w:color w:val="000000"/>
      <w:spacing w:val="-5"/>
      <w:lang w:val="en-GB" w:eastAsia="zh-CN" w:bidi="ar-SA"/>
    </w:rPr>
  </w:style>
  <w:style w:type="character" w:customStyle="1" w:styleId="IAPOQ5Char">
    <w:name w:val="IAPOQ5 Char"/>
    <w:basedOn w:val="IAPOQ4Char"/>
    <w:link w:val="IAPOQ5"/>
    <w:locked/>
    <w:rsid w:val="00F1653E"/>
    <w:rPr>
      <w:rFonts w:ascii="Arial" w:eastAsia="SimSun" w:hAnsi="Arial" w:cs="Times New Roman"/>
      <w:b/>
      <w:color w:val="000000"/>
      <w:spacing w:val="-5"/>
      <w:lang w:val="en-GB" w:eastAsia="zh-CN" w:bidi="ar-SA"/>
    </w:rPr>
  </w:style>
  <w:style w:type="paragraph" w:customStyle="1" w:styleId="IAPODisRate">
    <w:name w:val="IAPODisRate"/>
    <w:basedOn w:val="IATableLabel"/>
    <w:rsid w:val="00F1653E"/>
    <w:pPr>
      <w:ind w:left="0"/>
      <w:jc w:val="center"/>
    </w:pPr>
    <w:rPr>
      <w:b w:val="0"/>
    </w:rPr>
  </w:style>
  <w:style w:type="paragraph" w:customStyle="1" w:styleId="IAPODICost">
    <w:name w:val="IAPODICost"/>
    <w:basedOn w:val="IATableLabel"/>
    <w:link w:val="IAPODICostChar"/>
    <w:rsid w:val="000E3FD7"/>
    <w:rPr>
      <w:b w:val="0"/>
      <w:sz w:val="22"/>
      <w:szCs w:val="22"/>
    </w:rPr>
  </w:style>
  <w:style w:type="character" w:customStyle="1" w:styleId="IAPODICostChar">
    <w:name w:val="IAPODICost Char"/>
    <w:link w:val="IAPODICost"/>
    <w:locked/>
    <w:rsid w:val="000E3FD7"/>
    <w:rPr>
      <w:rFonts w:ascii="Arial" w:eastAsia="SimSun" w:hAnsi="Arial"/>
      <w:b/>
      <w:color w:val="000000"/>
      <w:spacing w:val="-5"/>
      <w:sz w:val="22"/>
      <w:lang w:val="en-GB" w:eastAsia="zh-CN"/>
    </w:rPr>
  </w:style>
  <w:style w:type="paragraph" w:customStyle="1" w:styleId="IAPODIBen">
    <w:name w:val="IAPODIBen"/>
    <w:basedOn w:val="IATableLabel"/>
    <w:link w:val="IAPODIBenChar"/>
    <w:rsid w:val="000E3FD7"/>
    <w:rPr>
      <w:b w:val="0"/>
      <w:sz w:val="22"/>
      <w:szCs w:val="22"/>
    </w:rPr>
  </w:style>
  <w:style w:type="paragraph" w:customStyle="1" w:styleId="IAPODINet">
    <w:name w:val="IAPODINet"/>
    <w:basedOn w:val="IATableLabel"/>
    <w:link w:val="IAPODINetChar"/>
    <w:rsid w:val="000E3FD7"/>
    <w:rPr>
      <w:b w:val="0"/>
      <w:sz w:val="22"/>
      <w:szCs w:val="22"/>
    </w:rPr>
  </w:style>
  <w:style w:type="paragraph" w:customStyle="1" w:styleId="IAPODIOIOO">
    <w:name w:val="IAPODIOIOO"/>
    <w:basedOn w:val="IATableLabel"/>
    <w:rsid w:val="000E3FD7"/>
    <w:rPr>
      <w:b w:val="0"/>
      <w:sz w:val="22"/>
      <w:szCs w:val="22"/>
    </w:rPr>
  </w:style>
  <w:style w:type="character" w:customStyle="1" w:styleId="IAPODINetChar">
    <w:name w:val="IAPODINet Char"/>
    <w:link w:val="IAPODINet"/>
    <w:locked/>
    <w:rsid w:val="000E3FD7"/>
    <w:rPr>
      <w:rFonts w:ascii="Arial" w:eastAsia="SimSun" w:hAnsi="Arial"/>
      <w:b/>
      <w:color w:val="000000"/>
      <w:spacing w:val="-5"/>
      <w:sz w:val="22"/>
      <w:lang w:val="en-GB" w:eastAsia="zh-CN"/>
    </w:rPr>
  </w:style>
  <w:style w:type="character" w:customStyle="1" w:styleId="IAPODIBenChar">
    <w:name w:val="IAPODIBen Char"/>
    <w:link w:val="IAPODIBen"/>
    <w:locked/>
    <w:rsid w:val="000E3FD7"/>
    <w:rPr>
      <w:rFonts w:ascii="Arial" w:eastAsia="SimSun" w:hAnsi="Arial"/>
      <w:b/>
      <w:color w:val="000000"/>
      <w:spacing w:val="-5"/>
      <w:sz w:val="22"/>
      <w:lang w:val="en-GB" w:eastAsia="zh-CN"/>
    </w:rPr>
  </w:style>
  <w:style w:type="paragraph" w:customStyle="1" w:styleId="IAPODIMQ">
    <w:name w:val="IAPODIMQ"/>
    <w:basedOn w:val="IATableText"/>
    <w:rsid w:val="000E3FD7"/>
    <w:rPr>
      <w:color w:val="000000"/>
      <w:sz w:val="20"/>
    </w:rPr>
  </w:style>
  <w:style w:type="paragraph" w:customStyle="1" w:styleId="ebbullet0">
    <w:name w:val="ebbullet"/>
    <w:basedOn w:val="Normal"/>
    <w:rsid w:val="001F5423"/>
    <w:pPr>
      <w:spacing w:before="100" w:beforeAutospacing="1" w:after="100" w:afterAutospacing="1"/>
    </w:pPr>
  </w:style>
  <w:style w:type="paragraph" w:customStyle="1" w:styleId="IATitle">
    <w:name w:val="IATitle"/>
    <w:basedOn w:val="Normal"/>
    <w:rsid w:val="005F32E7"/>
    <w:pPr>
      <w:ind w:left="113"/>
    </w:pPr>
    <w:rPr>
      <w:rFonts w:eastAsia="SimSun" w:cs="Arial"/>
      <w:sz w:val="20"/>
    </w:rPr>
  </w:style>
  <w:style w:type="paragraph" w:customStyle="1" w:styleId="IANo">
    <w:name w:val="IANo"/>
    <w:basedOn w:val="Normal"/>
    <w:link w:val="IANoChar"/>
    <w:rsid w:val="005F32E7"/>
    <w:pPr>
      <w:ind w:left="113"/>
    </w:pPr>
    <w:rPr>
      <w:sz w:val="20"/>
      <w:szCs w:val="22"/>
    </w:rPr>
  </w:style>
  <w:style w:type="character" w:customStyle="1" w:styleId="IAHeadDeptChar">
    <w:name w:val="IAHeadDept Char"/>
    <w:link w:val="IAHeadDept"/>
    <w:locked/>
    <w:rsid w:val="008031EC"/>
    <w:rPr>
      <w:rFonts w:ascii="Arial" w:eastAsia="SimSun" w:hAnsi="Arial"/>
      <w:b/>
      <w:color w:val="000000"/>
      <w:spacing w:val="-6"/>
      <w:sz w:val="22"/>
      <w:lang w:val="en-GB" w:eastAsia="zh-CN"/>
    </w:rPr>
  </w:style>
  <w:style w:type="character" w:customStyle="1" w:styleId="IAHeadTitleChar">
    <w:name w:val="IAHeadTitle Char"/>
    <w:link w:val="IAHeadTitle"/>
    <w:locked/>
    <w:rsid w:val="008031EC"/>
    <w:rPr>
      <w:rFonts w:ascii="Arial" w:eastAsia="SimSun" w:hAnsi="Arial"/>
      <w:b/>
      <w:color w:val="000000"/>
      <w:spacing w:val="-6"/>
      <w:sz w:val="28"/>
      <w:lang w:val="en-GB" w:eastAsia="zh-CN"/>
    </w:rPr>
  </w:style>
  <w:style w:type="character" w:customStyle="1" w:styleId="IANoChar">
    <w:name w:val="IANo Char"/>
    <w:link w:val="IANo"/>
    <w:locked/>
    <w:rsid w:val="005F32E7"/>
    <w:rPr>
      <w:rFonts w:ascii="Arial" w:eastAsia="SimSun" w:hAnsi="Arial"/>
      <w:b/>
      <w:color w:val="000000"/>
      <w:spacing w:val="-6"/>
      <w:sz w:val="22"/>
      <w:lang w:val="en-GB" w:eastAsia="en-US"/>
    </w:rPr>
  </w:style>
  <w:style w:type="paragraph" w:customStyle="1" w:styleId="IALeadDept">
    <w:name w:val="IALeadDept"/>
    <w:basedOn w:val="Normal"/>
    <w:rsid w:val="005F32E7"/>
    <w:pPr>
      <w:ind w:left="113"/>
    </w:pPr>
    <w:rPr>
      <w:rFonts w:cs="Arial"/>
      <w:noProof/>
      <w:sz w:val="20"/>
    </w:rPr>
  </w:style>
  <w:style w:type="paragraph" w:customStyle="1" w:styleId="IAOtherDepts">
    <w:name w:val="IAOtherDepts"/>
    <w:basedOn w:val="IATableLabel"/>
    <w:rsid w:val="008031EC"/>
    <w:pPr>
      <w:spacing w:after="0"/>
    </w:pPr>
    <w:rPr>
      <w:b w:val="0"/>
    </w:rPr>
  </w:style>
  <w:style w:type="paragraph" w:customStyle="1" w:styleId="IADate">
    <w:name w:val="IADate"/>
    <w:basedOn w:val="IATableLabel"/>
    <w:link w:val="IADateChar"/>
    <w:rsid w:val="008031EC"/>
    <w:rPr>
      <w:b w:val="0"/>
      <w:sz w:val="22"/>
      <w:szCs w:val="22"/>
    </w:rPr>
  </w:style>
  <w:style w:type="paragraph" w:customStyle="1" w:styleId="IAStage">
    <w:name w:val="IAStage"/>
    <w:basedOn w:val="IATableLabel"/>
    <w:link w:val="IAStageChar"/>
    <w:rsid w:val="008031EC"/>
    <w:rPr>
      <w:b w:val="0"/>
      <w:sz w:val="22"/>
    </w:rPr>
  </w:style>
  <w:style w:type="paragraph" w:customStyle="1" w:styleId="IASOI">
    <w:name w:val="IASOI"/>
    <w:basedOn w:val="IATableLabel"/>
    <w:link w:val="IASOIChar"/>
    <w:rsid w:val="008031EC"/>
    <w:rPr>
      <w:b w:val="0"/>
      <w:sz w:val="22"/>
    </w:rPr>
  </w:style>
  <w:style w:type="paragraph" w:customStyle="1" w:styleId="IATOM">
    <w:name w:val="IATOM"/>
    <w:basedOn w:val="IATableLabel"/>
    <w:link w:val="IATOMChar"/>
    <w:rsid w:val="008031EC"/>
    <w:rPr>
      <w:b w:val="0"/>
      <w:sz w:val="22"/>
    </w:rPr>
  </w:style>
  <w:style w:type="paragraph" w:customStyle="1" w:styleId="IACOE">
    <w:name w:val="IACOE"/>
    <w:basedOn w:val="Normal"/>
    <w:link w:val="IACOEChar"/>
    <w:autoRedefine/>
    <w:rsid w:val="00B225B0"/>
    <w:rPr>
      <w:rFonts w:eastAsia="SimSun"/>
      <w:spacing w:val="-5"/>
      <w:sz w:val="20"/>
      <w:lang w:eastAsia="zh-CN"/>
    </w:rPr>
  </w:style>
  <w:style w:type="paragraph" w:customStyle="1" w:styleId="IARPC">
    <w:name w:val="IARPC"/>
    <w:basedOn w:val="Title"/>
    <w:link w:val="IARPCChar"/>
    <w:rsid w:val="00174C10"/>
    <w:rPr>
      <w:rFonts w:eastAsia="SimSun"/>
      <w:color w:val="000000"/>
      <w:sz w:val="24"/>
      <w:szCs w:val="24"/>
    </w:rPr>
  </w:style>
  <w:style w:type="paragraph" w:customStyle="1" w:styleId="IAIIOTNPV">
    <w:name w:val="IAIIOTNPV"/>
    <w:basedOn w:val="IATableLabel"/>
    <w:rsid w:val="008031EC"/>
    <w:pPr>
      <w:spacing w:before="0" w:after="0"/>
      <w:jc w:val="both"/>
    </w:pPr>
    <w:rPr>
      <w:b w:val="0"/>
      <w:sz w:val="22"/>
      <w:szCs w:val="22"/>
    </w:rPr>
  </w:style>
  <w:style w:type="paragraph" w:customStyle="1" w:styleId="IAIOBNPV">
    <w:name w:val="IAIOBNPV"/>
    <w:basedOn w:val="IATableLabel"/>
    <w:rsid w:val="008031EC"/>
    <w:pPr>
      <w:spacing w:before="0" w:after="0"/>
    </w:pPr>
    <w:rPr>
      <w:b w:val="0"/>
      <w:sz w:val="22"/>
      <w:szCs w:val="22"/>
    </w:rPr>
  </w:style>
  <w:style w:type="paragraph" w:customStyle="1" w:styleId="IAIONCTBPY">
    <w:name w:val="IAIONCTBPY"/>
    <w:basedOn w:val="IATableLabel"/>
    <w:rsid w:val="008031EC"/>
    <w:pPr>
      <w:spacing w:before="0" w:after="0"/>
    </w:pPr>
    <w:rPr>
      <w:b w:val="0"/>
      <w:sz w:val="22"/>
      <w:szCs w:val="22"/>
    </w:rPr>
  </w:style>
  <w:style w:type="paragraph" w:customStyle="1" w:styleId="IAIOInScopeInOut">
    <w:name w:val="IAIOInScopeInOut"/>
    <w:basedOn w:val="IATableLabel"/>
    <w:rsid w:val="008369A3"/>
    <w:pPr>
      <w:spacing w:before="0" w:after="0"/>
    </w:pPr>
    <w:rPr>
      <w:b w:val="0"/>
      <w:sz w:val="22"/>
      <w:szCs w:val="22"/>
    </w:rPr>
  </w:style>
  <w:style w:type="paragraph" w:customStyle="1" w:styleId="IAIOPrefMQ">
    <w:name w:val="IAIOPrefMQ"/>
    <w:basedOn w:val="IATableText"/>
    <w:rsid w:val="008369A3"/>
    <w:pPr>
      <w:spacing w:before="0" w:after="0"/>
    </w:pPr>
    <w:rPr>
      <w:color w:val="000000"/>
      <w:szCs w:val="22"/>
    </w:rPr>
  </w:style>
  <w:style w:type="paragraph" w:customStyle="1" w:styleId="IAIOQ1">
    <w:name w:val="IAIOQ1"/>
    <w:basedOn w:val="IATableLabel"/>
    <w:rsid w:val="008369A3"/>
  </w:style>
  <w:style w:type="paragraph" w:customStyle="1" w:styleId="IAIOA1">
    <w:name w:val="IAIOA1"/>
    <w:basedOn w:val="IATableLines"/>
    <w:rsid w:val="008369A3"/>
  </w:style>
  <w:style w:type="paragraph" w:customStyle="1" w:styleId="IAIOQ2">
    <w:name w:val="IAIOQ2"/>
    <w:basedOn w:val="IATableLabel"/>
    <w:rsid w:val="008369A3"/>
  </w:style>
  <w:style w:type="paragraph" w:customStyle="1" w:styleId="IAIOA2">
    <w:name w:val="IAIOA2"/>
    <w:basedOn w:val="IATableLines"/>
    <w:rsid w:val="008369A3"/>
  </w:style>
  <w:style w:type="paragraph" w:customStyle="1" w:styleId="IAIOQ3">
    <w:name w:val="IAIOQ3"/>
    <w:basedOn w:val="IATableLabel"/>
    <w:rsid w:val="008369A3"/>
  </w:style>
  <w:style w:type="paragraph" w:customStyle="1" w:styleId="IAIOA3">
    <w:name w:val="IAIOA3"/>
    <w:basedOn w:val="IATableLines"/>
    <w:rsid w:val="008369A3"/>
  </w:style>
  <w:style w:type="paragraph" w:customStyle="1" w:styleId="IAIOPolicyReview">
    <w:name w:val="IAIOPolicyReview"/>
    <w:basedOn w:val="IATableLabel"/>
    <w:link w:val="IAIOPolicyReviewChar"/>
    <w:rsid w:val="00F91F5A"/>
    <w:rPr>
      <w:b w:val="0"/>
      <w:sz w:val="22"/>
      <w:szCs w:val="22"/>
    </w:rPr>
  </w:style>
  <w:style w:type="character" w:customStyle="1" w:styleId="IAIOPolicyReviewChar">
    <w:name w:val="IAIOPolicyReview Char"/>
    <w:link w:val="IAIOPolicyReview"/>
    <w:locked/>
    <w:rsid w:val="00F91F5A"/>
    <w:rPr>
      <w:rFonts w:ascii="Arial" w:eastAsia="SimSun" w:hAnsi="Arial"/>
      <w:b/>
      <w:color w:val="000000"/>
      <w:spacing w:val="-5"/>
      <w:sz w:val="22"/>
      <w:lang w:val="en-GB" w:eastAsia="zh-CN"/>
    </w:rPr>
  </w:style>
  <w:style w:type="paragraph" w:customStyle="1" w:styleId="IAIOReviewMonth">
    <w:name w:val="IAIOReviewMonth"/>
    <w:basedOn w:val="IATableLabel"/>
    <w:link w:val="IAIOReviewMonthChar"/>
    <w:rsid w:val="00F91F5A"/>
    <w:rPr>
      <w:b w:val="0"/>
      <w:sz w:val="22"/>
      <w:szCs w:val="22"/>
    </w:rPr>
  </w:style>
  <w:style w:type="paragraph" w:customStyle="1" w:styleId="IAIOReviewYear">
    <w:name w:val="IAIOReviewYear"/>
    <w:basedOn w:val="IATableLabel"/>
    <w:link w:val="IAIOReviewYearChar"/>
    <w:rsid w:val="00F91F5A"/>
    <w:rPr>
      <w:b w:val="0"/>
      <w:sz w:val="22"/>
      <w:szCs w:val="22"/>
    </w:rPr>
  </w:style>
  <w:style w:type="paragraph" w:customStyle="1" w:styleId="IAIOCheckEU">
    <w:name w:val="IAIOCheckEU"/>
    <w:basedOn w:val="IATableText"/>
    <w:rsid w:val="00F91F5A"/>
    <w:pPr>
      <w:spacing w:before="0" w:after="0"/>
    </w:pPr>
    <w:rPr>
      <w:sz w:val="20"/>
    </w:rPr>
  </w:style>
  <w:style w:type="character" w:customStyle="1" w:styleId="IAIOReviewYearChar">
    <w:name w:val="IAIOReviewYear Char"/>
    <w:link w:val="IAIOReviewYear"/>
    <w:locked/>
    <w:rsid w:val="00F91F5A"/>
    <w:rPr>
      <w:rFonts w:ascii="Arial" w:eastAsia="SimSun" w:hAnsi="Arial"/>
      <w:b/>
      <w:color w:val="000000"/>
      <w:spacing w:val="-5"/>
      <w:sz w:val="22"/>
      <w:lang w:val="en-GB" w:eastAsia="zh-CN"/>
    </w:rPr>
  </w:style>
  <w:style w:type="character" w:customStyle="1" w:styleId="IAIOReviewMonthChar">
    <w:name w:val="IAIOReviewMonth Char"/>
    <w:link w:val="IAIOReviewMonth"/>
    <w:locked/>
    <w:rsid w:val="00F91F5A"/>
    <w:rPr>
      <w:rFonts w:ascii="Arial" w:eastAsia="SimSun" w:hAnsi="Arial"/>
      <w:b/>
      <w:color w:val="000000"/>
      <w:spacing w:val="-5"/>
      <w:sz w:val="22"/>
      <w:lang w:val="en-GB" w:eastAsia="zh-CN"/>
    </w:rPr>
  </w:style>
  <w:style w:type="paragraph" w:customStyle="1" w:styleId="IAIOCheckMicro">
    <w:name w:val="IAIOCheckMicro"/>
    <w:basedOn w:val="IATableLines"/>
    <w:link w:val="IAIOCheckMicroChar"/>
    <w:rsid w:val="00F91F5A"/>
    <w:rPr>
      <w:sz w:val="20"/>
    </w:rPr>
  </w:style>
  <w:style w:type="paragraph" w:customStyle="1" w:styleId="IAIOCheck20">
    <w:name w:val="IAIOCheck20"/>
    <w:basedOn w:val="IATableLines"/>
    <w:rsid w:val="00F91F5A"/>
    <w:rPr>
      <w:sz w:val="20"/>
    </w:rPr>
  </w:style>
  <w:style w:type="paragraph" w:customStyle="1" w:styleId="IAIOCheckSmall">
    <w:name w:val="IAIOCheckSmall"/>
    <w:basedOn w:val="IATableLines"/>
    <w:link w:val="IAIOCheckSmallChar"/>
    <w:rsid w:val="00F91F5A"/>
    <w:rPr>
      <w:sz w:val="20"/>
    </w:rPr>
  </w:style>
  <w:style w:type="paragraph" w:customStyle="1" w:styleId="IAIOCheckMedium">
    <w:name w:val="IAIOCheckMedium"/>
    <w:basedOn w:val="IATableLines"/>
    <w:link w:val="IAIOCheckMediumChar"/>
    <w:rsid w:val="00F91F5A"/>
    <w:rPr>
      <w:sz w:val="20"/>
    </w:rPr>
  </w:style>
  <w:style w:type="paragraph" w:customStyle="1" w:styleId="IAIOCheckLarge">
    <w:name w:val="IAIOCheckLarge"/>
    <w:basedOn w:val="IATableLines"/>
    <w:link w:val="IAIOCheckLargeChar"/>
    <w:rsid w:val="00F91F5A"/>
    <w:rPr>
      <w:sz w:val="20"/>
    </w:rPr>
  </w:style>
  <w:style w:type="paragraph" w:customStyle="1" w:styleId="IAIOCO2Traded">
    <w:name w:val="IAIOCO2Traded"/>
    <w:basedOn w:val="IATableLabel"/>
    <w:link w:val="IAIOCO2TradedChar"/>
    <w:rsid w:val="00F91F5A"/>
    <w:rPr>
      <w:b w:val="0"/>
      <w:sz w:val="22"/>
    </w:rPr>
  </w:style>
  <w:style w:type="paragraph" w:customStyle="1" w:styleId="IAIOCO2NonTraded">
    <w:name w:val="IAIOCO2NonTraded"/>
    <w:basedOn w:val="IAIOCO2Traded"/>
    <w:rsid w:val="008155E3"/>
    <w:rPr>
      <w:sz w:val="20"/>
    </w:rPr>
  </w:style>
  <w:style w:type="paragraph" w:customStyle="1" w:styleId="IAIOtextSign">
    <w:name w:val="IAIOtextSign"/>
    <w:basedOn w:val="Normal"/>
    <w:rsid w:val="00F91F5A"/>
    <w:pPr>
      <w:jc w:val="center"/>
    </w:pPr>
  </w:style>
  <w:style w:type="paragraph" w:customStyle="1" w:styleId="IAIOSigDate">
    <w:name w:val="IAIOSigDate"/>
    <w:basedOn w:val="Normal"/>
    <w:rsid w:val="00F91F5A"/>
    <w:pPr>
      <w:jc w:val="center"/>
    </w:pPr>
    <w:rPr>
      <w:sz w:val="22"/>
      <w:szCs w:val="22"/>
    </w:rPr>
  </w:style>
  <w:style w:type="paragraph" w:customStyle="1" w:styleId="IAPODescription">
    <w:name w:val="IAPODescription"/>
    <w:basedOn w:val="IAHeadLabel"/>
    <w:link w:val="IAPODescriptionCharChar"/>
    <w:rsid w:val="00D00846"/>
    <w:pPr>
      <w:spacing w:before="50"/>
    </w:pPr>
    <w:rPr>
      <w:b w:val="0"/>
    </w:rPr>
  </w:style>
  <w:style w:type="character" w:customStyle="1" w:styleId="IAPODescriptionCharChar">
    <w:name w:val="IAPODescription Char Char"/>
    <w:basedOn w:val="IAHeadLabelChar"/>
    <w:link w:val="IAPODescription"/>
    <w:locked/>
    <w:rsid w:val="00D00846"/>
    <w:rPr>
      <w:rFonts w:ascii="Arial" w:eastAsia="SimSun" w:hAnsi="Arial" w:cs="Times New Roman"/>
      <w:b/>
      <w:color w:val="000000"/>
      <w:spacing w:val="-5"/>
      <w:lang w:val="en-GB" w:eastAsia="zh-CN" w:bidi="ar-SA"/>
    </w:rPr>
  </w:style>
  <w:style w:type="character" w:customStyle="1" w:styleId="IADateChar">
    <w:name w:val="IADate Char"/>
    <w:link w:val="IADate"/>
    <w:locked/>
    <w:rsid w:val="00174C10"/>
    <w:rPr>
      <w:rFonts w:ascii="Arial" w:eastAsia="SimSun" w:hAnsi="Arial"/>
      <w:b/>
      <w:color w:val="000000"/>
      <w:spacing w:val="-5"/>
      <w:sz w:val="22"/>
      <w:lang w:val="en-GB" w:eastAsia="zh-CN"/>
    </w:rPr>
  </w:style>
  <w:style w:type="character" w:customStyle="1" w:styleId="IATableLinesChar">
    <w:name w:val="IATableLines Char"/>
    <w:basedOn w:val="IATableTextChar"/>
    <w:link w:val="IATableLines"/>
    <w:locked/>
    <w:rsid w:val="00174C10"/>
    <w:rPr>
      <w:rFonts w:ascii="Arial" w:eastAsia="SimSun" w:hAnsi="Arial" w:cs="Times New Roman"/>
      <w:b/>
      <w:color w:val="000000"/>
      <w:spacing w:val="-5"/>
      <w:sz w:val="22"/>
      <w:lang w:val="en-GB" w:eastAsia="zh-CN" w:bidi="ar-SA"/>
    </w:rPr>
  </w:style>
  <w:style w:type="character" w:customStyle="1" w:styleId="IACOEChar">
    <w:name w:val="IACOE Char"/>
    <w:link w:val="IACOE"/>
    <w:locked/>
    <w:rsid w:val="00B225B0"/>
    <w:rPr>
      <w:rFonts w:ascii="Arial" w:eastAsia="SimSun" w:hAnsi="Arial"/>
      <w:b/>
      <w:color w:val="000000"/>
      <w:spacing w:val="-5"/>
      <w:sz w:val="24"/>
      <w:lang w:val="en-GB" w:eastAsia="zh-CN"/>
    </w:rPr>
  </w:style>
  <w:style w:type="character" w:customStyle="1" w:styleId="IAStageChar">
    <w:name w:val="IAStage Char"/>
    <w:link w:val="IAStage"/>
    <w:locked/>
    <w:rsid w:val="00174C10"/>
    <w:rPr>
      <w:rFonts w:ascii="Arial" w:eastAsia="SimSun" w:hAnsi="Arial"/>
      <w:b/>
      <w:color w:val="000000"/>
      <w:spacing w:val="-5"/>
      <w:sz w:val="22"/>
      <w:lang w:val="en-GB" w:eastAsia="zh-CN"/>
    </w:rPr>
  </w:style>
  <w:style w:type="character" w:customStyle="1" w:styleId="IASOIChar">
    <w:name w:val="IASOI Char"/>
    <w:link w:val="IASOI"/>
    <w:locked/>
    <w:rsid w:val="00174C10"/>
    <w:rPr>
      <w:rFonts w:ascii="Arial" w:eastAsia="SimSun" w:hAnsi="Arial"/>
      <w:b/>
      <w:color w:val="000000"/>
      <w:spacing w:val="-5"/>
      <w:sz w:val="22"/>
      <w:lang w:val="en-GB" w:eastAsia="zh-CN"/>
    </w:rPr>
  </w:style>
  <w:style w:type="character" w:customStyle="1" w:styleId="IATOMChar">
    <w:name w:val="IATOM Char"/>
    <w:link w:val="IATOM"/>
    <w:locked/>
    <w:rsid w:val="00174C10"/>
    <w:rPr>
      <w:rFonts w:ascii="Arial" w:eastAsia="SimSun" w:hAnsi="Arial"/>
      <w:b/>
      <w:color w:val="000000"/>
      <w:spacing w:val="-5"/>
      <w:sz w:val="22"/>
      <w:lang w:val="en-GB" w:eastAsia="zh-CN"/>
    </w:rPr>
  </w:style>
  <w:style w:type="character" w:customStyle="1" w:styleId="IARPCChar">
    <w:name w:val="IARPC Char"/>
    <w:link w:val="IARPC"/>
    <w:locked/>
    <w:rsid w:val="00174C10"/>
    <w:rPr>
      <w:rFonts w:ascii="Arial" w:eastAsia="SimSun" w:hAnsi="Arial"/>
      <w:color w:val="000000"/>
      <w:kern w:val="28"/>
      <w:sz w:val="24"/>
      <w:lang w:val="en-GB" w:eastAsia="en-US"/>
    </w:rPr>
  </w:style>
  <w:style w:type="character" w:customStyle="1" w:styleId="IAIOCheckMicroChar">
    <w:name w:val="IAIOCheckMicro Char"/>
    <w:basedOn w:val="IATableLinesChar"/>
    <w:link w:val="IAIOCheckMicro"/>
    <w:locked/>
    <w:rsid w:val="00D478C9"/>
    <w:rPr>
      <w:rFonts w:ascii="Arial" w:eastAsia="SimSun" w:hAnsi="Arial" w:cs="Times New Roman"/>
      <w:b/>
      <w:color w:val="000000"/>
      <w:spacing w:val="-5"/>
      <w:sz w:val="22"/>
      <w:lang w:val="en-GB" w:eastAsia="zh-CN" w:bidi="ar-SA"/>
    </w:rPr>
  </w:style>
  <w:style w:type="character" w:customStyle="1" w:styleId="IAIOCheckSmallChar">
    <w:name w:val="IAIOCheckSmall Char"/>
    <w:basedOn w:val="IATableLinesChar"/>
    <w:link w:val="IAIOCheckSmall"/>
    <w:locked/>
    <w:rsid w:val="00D478C9"/>
    <w:rPr>
      <w:rFonts w:ascii="Arial" w:eastAsia="SimSun" w:hAnsi="Arial" w:cs="Times New Roman"/>
      <w:b/>
      <w:color w:val="000000"/>
      <w:spacing w:val="-5"/>
      <w:sz w:val="22"/>
      <w:lang w:val="en-GB" w:eastAsia="zh-CN" w:bidi="ar-SA"/>
    </w:rPr>
  </w:style>
  <w:style w:type="character" w:customStyle="1" w:styleId="IAIOCheckMediumChar">
    <w:name w:val="IAIOCheckMedium Char"/>
    <w:basedOn w:val="IATableLinesChar"/>
    <w:link w:val="IAIOCheckMedium"/>
    <w:locked/>
    <w:rsid w:val="00D478C9"/>
    <w:rPr>
      <w:rFonts w:ascii="Arial" w:eastAsia="SimSun" w:hAnsi="Arial" w:cs="Times New Roman"/>
      <w:b/>
      <w:color w:val="000000"/>
      <w:spacing w:val="-5"/>
      <w:sz w:val="22"/>
      <w:lang w:val="en-GB" w:eastAsia="zh-CN" w:bidi="ar-SA"/>
    </w:rPr>
  </w:style>
  <w:style w:type="character" w:customStyle="1" w:styleId="IAIOCheckLargeChar">
    <w:name w:val="IAIOCheckLarge Char"/>
    <w:basedOn w:val="IATableLinesChar"/>
    <w:link w:val="IAIOCheckLarge"/>
    <w:locked/>
    <w:rsid w:val="00D478C9"/>
    <w:rPr>
      <w:rFonts w:ascii="Arial" w:eastAsia="SimSun" w:hAnsi="Arial" w:cs="Times New Roman"/>
      <w:b/>
      <w:color w:val="000000"/>
      <w:spacing w:val="-5"/>
      <w:sz w:val="22"/>
      <w:lang w:val="en-GB" w:eastAsia="zh-CN" w:bidi="ar-SA"/>
    </w:rPr>
  </w:style>
  <w:style w:type="character" w:customStyle="1" w:styleId="IAIOCO2TradedChar">
    <w:name w:val="IAIOCO2Traded Char"/>
    <w:link w:val="IAIOCO2Traded"/>
    <w:locked/>
    <w:rsid w:val="00D478C9"/>
    <w:rPr>
      <w:rFonts w:ascii="Arial" w:eastAsia="SimSun" w:hAnsi="Arial"/>
      <w:b/>
      <w:color w:val="000000"/>
      <w:spacing w:val="-5"/>
      <w:sz w:val="22"/>
      <w:lang w:val="en-GB" w:eastAsia="zh-CN"/>
    </w:rPr>
  </w:style>
  <w:style w:type="character" w:customStyle="1" w:styleId="IALabel">
    <w:name w:val="IALabel"/>
    <w:rsid w:val="009F6692"/>
    <w:rPr>
      <w:color w:val="000000"/>
      <w:sz w:val="20"/>
    </w:rPr>
  </w:style>
  <w:style w:type="character" w:styleId="CommentReference">
    <w:name w:val="annotation reference"/>
    <w:basedOn w:val="DefaultParagraphFont"/>
    <w:uiPriority w:val="99"/>
    <w:unhideWhenUsed/>
    <w:rsid w:val="00CA40EE"/>
    <w:rPr>
      <w:sz w:val="16"/>
      <w:szCs w:val="16"/>
    </w:rPr>
  </w:style>
  <w:style w:type="paragraph" w:styleId="CommentText">
    <w:name w:val="annotation text"/>
    <w:basedOn w:val="Normal"/>
    <w:link w:val="CommentTextChar"/>
    <w:uiPriority w:val="99"/>
    <w:unhideWhenUsed/>
    <w:rsid w:val="00CA40EE"/>
    <w:rPr>
      <w:sz w:val="20"/>
    </w:rPr>
  </w:style>
  <w:style w:type="character" w:customStyle="1" w:styleId="CommentTextChar">
    <w:name w:val="Comment Text Char"/>
    <w:basedOn w:val="DefaultParagraphFont"/>
    <w:link w:val="CommentText"/>
    <w:uiPriority w:val="99"/>
    <w:rsid w:val="00CA40EE"/>
    <w:rPr>
      <w:rFonts w:ascii="Arial" w:hAnsi="Arial"/>
      <w:lang w:eastAsia="en-US"/>
    </w:rPr>
  </w:style>
  <w:style w:type="character" w:styleId="PlaceholderText">
    <w:name w:val="Placeholder Text"/>
    <w:basedOn w:val="DefaultParagraphFont"/>
    <w:uiPriority w:val="99"/>
    <w:semiHidden/>
    <w:rsid w:val="00CA40EE"/>
    <w:rPr>
      <w:color w:val="80808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OBC Bullet"/>
    <w:basedOn w:val="Normal"/>
    <w:link w:val="ListParagraphChar"/>
    <w:uiPriority w:val="34"/>
    <w:qFormat/>
    <w:rsid w:val="002125B7"/>
    <w:pPr>
      <w:tabs>
        <w:tab w:val="left" w:pos="567"/>
      </w:tabs>
      <w:spacing w:after="120"/>
      <w:ind w:left="567" w:hanging="567"/>
    </w:pPr>
    <w:rPr>
      <w:rFonts w:ascii="Calibri" w:hAnsi="Calibri"/>
      <w:sz w:val="22"/>
    </w:rPr>
  </w:style>
  <w:style w:type="paragraph" w:styleId="NoSpacing">
    <w:name w:val="No Spacing"/>
    <w:uiPriority w:val="1"/>
    <w:qFormat/>
    <w:rsid w:val="002125B7"/>
    <w:rPr>
      <w:rFonts w:ascii="Arial" w:hAnsi="Arial"/>
      <w:sz w:val="22"/>
      <w:lang w:eastAsia="en-US"/>
    </w:rPr>
  </w:style>
  <w:style w:type="paragraph" w:customStyle="1" w:styleId="Style1-BodyText">
    <w:name w:val="Style1- Body Text"/>
    <w:basedOn w:val="Normal"/>
    <w:link w:val="Style1-BodyTextChar"/>
    <w:qFormat/>
    <w:rsid w:val="002125B7"/>
    <w:pPr>
      <w:spacing w:after="120"/>
      <w:jc w:val="both"/>
    </w:pPr>
    <w:rPr>
      <w:rFonts w:cs="Arial"/>
      <w:sz w:val="22"/>
    </w:rPr>
  </w:style>
  <w:style w:type="character" w:customStyle="1" w:styleId="Style1-BodyTextChar">
    <w:name w:val="Style1- Body Text Char"/>
    <w:basedOn w:val="DefaultParagraphFont"/>
    <w:link w:val="Style1-BodyText"/>
    <w:rsid w:val="002125B7"/>
    <w:rPr>
      <w:rFonts w:ascii="Arial" w:hAnsi="Arial" w:cs="Arial"/>
      <w:sz w:val="22"/>
      <w:szCs w:val="24"/>
      <w:lang w:eastAsia="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2125B7"/>
    <w:rPr>
      <w:rFonts w:ascii="Calibri" w:hAnsi="Calibri"/>
      <w:sz w:val="22"/>
      <w:lang w:eastAsia="en-US"/>
    </w:rPr>
  </w:style>
  <w:style w:type="character" w:styleId="Strong">
    <w:name w:val="Strong"/>
    <w:basedOn w:val="DefaultParagraphFont"/>
    <w:qFormat/>
    <w:rsid w:val="002125B7"/>
    <w:rPr>
      <w:b/>
      <w:bCs/>
    </w:rPr>
  </w:style>
  <w:style w:type="paragraph" w:styleId="CommentSubject">
    <w:name w:val="annotation subject"/>
    <w:basedOn w:val="CommentText"/>
    <w:next w:val="CommentText"/>
    <w:link w:val="CommentSubjectChar"/>
    <w:rsid w:val="00C133FC"/>
    <w:rPr>
      <w:b/>
      <w:bCs/>
    </w:rPr>
  </w:style>
  <w:style w:type="character" w:customStyle="1" w:styleId="CommentSubjectChar">
    <w:name w:val="Comment Subject Char"/>
    <w:basedOn w:val="CommentTextChar"/>
    <w:link w:val="CommentSubject"/>
    <w:rsid w:val="00C133FC"/>
    <w:rPr>
      <w:rFonts w:ascii="Arial" w:hAnsi="Arial"/>
      <w:b/>
      <w:bCs/>
      <w:sz w:val="20"/>
      <w:lang w:eastAsia="en-US"/>
    </w:rPr>
  </w:style>
  <w:style w:type="paragraph" w:styleId="NormalWeb">
    <w:name w:val="Normal (Web)"/>
    <w:basedOn w:val="Normal"/>
    <w:uiPriority w:val="99"/>
    <w:unhideWhenUsed/>
    <w:rsid w:val="008D5EAF"/>
    <w:pPr>
      <w:spacing w:before="100" w:beforeAutospacing="1" w:after="100" w:afterAutospacing="1"/>
    </w:pPr>
    <w:rPr>
      <w:rFonts w:eastAsiaTheme="minorEastAsia"/>
      <w:szCs w:val="24"/>
      <w:lang w:val="en-US" w:eastAsia="en-US"/>
    </w:rPr>
  </w:style>
  <w:style w:type="table" w:customStyle="1" w:styleId="TableGrid1">
    <w:name w:val="Table Grid1"/>
    <w:basedOn w:val="TableNormal"/>
    <w:next w:val="TableGrid"/>
    <w:uiPriority w:val="59"/>
    <w:rsid w:val="00E366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8B7C1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pple-style-span">
    <w:name w:val="apple-style-span"/>
    <w:basedOn w:val="DefaultParagraphFont"/>
    <w:rsid w:val="00FA0C56"/>
  </w:style>
  <w:style w:type="paragraph" w:customStyle="1" w:styleId="BVIfnrCarCar">
    <w:name w:val="BVI fnr Car Car"/>
    <w:aliases w:val="BVI fnr Car, BVI fnr Car Car Car Car,BVI fnr Car Car Char,BVI fnr Car Car Car Car Char,BVI fnr Car Car Car Car"/>
    <w:basedOn w:val="Normal"/>
    <w:link w:val="FootnoteReference"/>
    <w:uiPriority w:val="99"/>
    <w:rsid w:val="00FA0C56"/>
    <w:pPr>
      <w:spacing w:before="240" w:after="160" w:line="240" w:lineRule="exact"/>
      <w:jc w:val="both"/>
    </w:pPr>
    <w:rPr>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91979">
      <w:bodyDiv w:val="1"/>
      <w:marLeft w:val="0"/>
      <w:marRight w:val="0"/>
      <w:marTop w:val="0"/>
      <w:marBottom w:val="0"/>
      <w:divBdr>
        <w:top w:val="none" w:sz="0" w:space="0" w:color="auto"/>
        <w:left w:val="none" w:sz="0" w:space="0" w:color="auto"/>
        <w:bottom w:val="none" w:sz="0" w:space="0" w:color="auto"/>
        <w:right w:val="none" w:sz="0" w:space="0" w:color="auto"/>
      </w:divBdr>
    </w:div>
    <w:div w:id="232786982">
      <w:bodyDiv w:val="1"/>
      <w:marLeft w:val="0"/>
      <w:marRight w:val="0"/>
      <w:marTop w:val="0"/>
      <w:marBottom w:val="0"/>
      <w:divBdr>
        <w:top w:val="none" w:sz="0" w:space="0" w:color="auto"/>
        <w:left w:val="none" w:sz="0" w:space="0" w:color="auto"/>
        <w:bottom w:val="none" w:sz="0" w:space="0" w:color="auto"/>
        <w:right w:val="none" w:sz="0" w:space="0" w:color="auto"/>
      </w:divBdr>
    </w:div>
    <w:div w:id="375936846">
      <w:bodyDiv w:val="1"/>
      <w:marLeft w:val="0"/>
      <w:marRight w:val="0"/>
      <w:marTop w:val="0"/>
      <w:marBottom w:val="0"/>
      <w:divBdr>
        <w:top w:val="none" w:sz="0" w:space="0" w:color="auto"/>
        <w:left w:val="none" w:sz="0" w:space="0" w:color="auto"/>
        <w:bottom w:val="none" w:sz="0" w:space="0" w:color="auto"/>
        <w:right w:val="none" w:sz="0" w:space="0" w:color="auto"/>
      </w:divBdr>
    </w:div>
    <w:div w:id="394164094">
      <w:bodyDiv w:val="1"/>
      <w:marLeft w:val="0"/>
      <w:marRight w:val="0"/>
      <w:marTop w:val="0"/>
      <w:marBottom w:val="0"/>
      <w:divBdr>
        <w:top w:val="none" w:sz="0" w:space="0" w:color="auto"/>
        <w:left w:val="none" w:sz="0" w:space="0" w:color="auto"/>
        <w:bottom w:val="none" w:sz="0" w:space="0" w:color="auto"/>
        <w:right w:val="none" w:sz="0" w:space="0" w:color="auto"/>
      </w:divBdr>
    </w:div>
    <w:div w:id="470903306">
      <w:bodyDiv w:val="1"/>
      <w:marLeft w:val="0"/>
      <w:marRight w:val="0"/>
      <w:marTop w:val="0"/>
      <w:marBottom w:val="0"/>
      <w:divBdr>
        <w:top w:val="none" w:sz="0" w:space="0" w:color="auto"/>
        <w:left w:val="none" w:sz="0" w:space="0" w:color="auto"/>
        <w:bottom w:val="none" w:sz="0" w:space="0" w:color="auto"/>
        <w:right w:val="none" w:sz="0" w:space="0" w:color="auto"/>
      </w:divBdr>
    </w:div>
    <w:div w:id="509181694">
      <w:bodyDiv w:val="1"/>
      <w:marLeft w:val="0"/>
      <w:marRight w:val="0"/>
      <w:marTop w:val="0"/>
      <w:marBottom w:val="0"/>
      <w:divBdr>
        <w:top w:val="none" w:sz="0" w:space="0" w:color="auto"/>
        <w:left w:val="none" w:sz="0" w:space="0" w:color="auto"/>
        <w:bottom w:val="none" w:sz="0" w:space="0" w:color="auto"/>
        <w:right w:val="none" w:sz="0" w:space="0" w:color="auto"/>
      </w:divBdr>
    </w:div>
    <w:div w:id="814837839">
      <w:bodyDiv w:val="1"/>
      <w:marLeft w:val="0"/>
      <w:marRight w:val="0"/>
      <w:marTop w:val="0"/>
      <w:marBottom w:val="0"/>
      <w:divBdr>
        <w:top w:val="none" w:sz="0" w:space="0" w:color="auto"/>
        <w:left w:val="none" w:sz="0" w:space="0" w:color="auto"/>
        <w:bottom w:val="none" w:sz="0" w:space="0" w:color="auto"/>
        <w:right w:val="none" w:sz="0" w:space="0" w:color="auto"/>
      </w:divBdr>
    </w:div>
    <w:div w:id="819813282">
      <w:bodyDiv w:val="1"/>
      <w:marLeft w:val="0"/>
      <w:marRight w:val="0"/>
      <w:marTop w:val="0"/>
      <w:marBottom w:val="0"/>
      <w:divBdr>
        <w:top w:val="none" w:sz="0" w:space="0" w:color="auto"/>
        <w:left w:val="none" w:sz="0" w:space="0" w:color="auto"/>
        <w:bottom w:val="none" w:sz="0" w:space="0" w:color="auto"/>
        <w:right w:val="none" w:sz="0" w:space="0" w:color="auto"/>
      </w:divBdr>
    </w:div>
    <w:div w:id="942031296">
      <w:bodyDiv w:val="1"/>
      <w:marLeft w:val="0"/>
      <w:marRight w:val="0"/>
      <w:marTop w:val="0"/>
      <w:marBottom w:val="0"/>
      <w:divBdr>
        <w:top w:val="none" w:sz="0" w:space="0" w:color="auto"/>
        <w:left w:val="none" w:sz="0" w:space="0" w:color="auto"/>
        <w:bottom w:val="none" w:sz="0" w:space="0" w:color="auto"/>
        <w:right w:val="none" w:sz="0" w:space="0" w:color="auto"/>
      </w:divBdr>
    </w:div>
    <w:div w:id="1113667013">
      <w:bodyDiv w:val="1"/>
      <w:marLeft w:val="0"/>
      <w:marRight w:val="0"/>
      <w:marTop w:val="0"/>
      <w:marBottom w:val="0"/>
      <w:divBdr>
        <w:top w:val="none" w:sz="0" w:space="0" w:color="auto"/>
        <w:left w:val="none" w:sz="0" w:space="0" w:color="auto"/>
        <w:bottom w:val="none" w:sz="0" w:space="0" w:color="auto"/>
        <w:right w:val="none" w:sz="0" w:space="0" w:color="auto"/>
      </w:divBdr>
    </w:div>
    <w:div w:id="1145318351">
      <w:bodyDiv w:val="1"/>
      <w:marLeft w:val="0"/>
      <w:marRight w:val="0"/>
      <w:marTop w:val="0"/>
      <w:marBottom w:val="0"/>
      <w:divBdr>
        <w:top w:val="none" w:sz="0" w:space="0" w:color="auto"/>
        <w:left w:val="none" w:sz="0" w:space="0" w:color="auto"/>
        <w:bottom w:val="none" w:sz="0" w:space="0" w:color="auto"/>
        <w:right w:val="none" w:sz="0" w:space="0" w:color="auto"/>
      </w:divBdr>
    </w:div>
    <w:div w:id="1171065474">
      <w:bodyDiv w:val="1"/>
      <w:marLeft w:val="0"/>
      <w:marRight w:val="0"/>
      <w:marTop w:val="0"/>
      <w:marBottom w:val="0"/>
      <w:divBdr>
        <w:top w:val="none" w:sz="0" w:space="0" w:color="auto"/>
        <w:left w:val="none" w:sz="0" w:space="0" w:color="auto"/>
        <w:bottom w:val="none" w:sz="0" w:space="0" w:color="auto"/>
        <w:right w:val="none" w:sz="0" w:space="0" w:color="auto"/>
      </w:divBdr>
    </w:div>
    <w:div w:id="1261141582">
      <w:bodyDiv w:val="1"/>
      <w:marLeft w:val="0"/>
      <w:marRight w:val="0"/>
      <w:marTop w:val="0"/>
      <w:marBottom w:val="0"/>
      <w:divBdr>
        <w:top w:val="none" w:sz="0" w:space="0" w:color="auto"/>
        <w:left w:val="none" w:sz="0" w:space="0" w:color="auto"/>
        <w:bottom w:val="none" w:sz="0" w:space="0" w:color="auto"/>
        <w:right w:val="none" w:sz="0" w:space="0" w:color="auto"/>
      </w:divBdr>
    </w:div>
    <w:div w:id="1383747550">
      <w:bodyDiv w:val="1"/>
      <w:marLeft w:val="0"/>
      <w:marRight w:val="0"/>
      <w:marTop w:val="0"/>
      <w:marBottom w:val="0"/>
      <w:divBdr>
        <w:top w:val="none" w:sz="0" w:space="0" w:color="auto"/>
        <w:left w:val="none" w:sz="0" w:space="0" w:color="auto"/>
        <w:bottom w:val="none" w:sz="0" w:space="0" w:color="auto"/>
        <w:right w:val="none" w:sz="0" w:space="0" w:color="auto"/>
      </w:divBdr>
    </w:div>
    <w:div w:id="1403140277">
      <w:bodyDiv w:val="1"/>
      <w:marLeft w:val="0"/>
      <w:marRight w:val="0"/>
      <w:marTop w:val="0"/>
      <w:marBottom w:val="0"/>
      <w:divBdr>
        <w:top w:val="none" w:sz="0" w:space="0" w:color="auto"/>
        <w:left w:val="none" w:sz="0" w:space="0" w:color="auto"/>
        <w:bottom w:val="none" w:sz="0" w:space="0" w:color="auto"/>
        <w:right w:val="none" w:sz="0" w:space="0" w:color="auto"/>
      </w:divBdr>
    </w:div>
    <w:div w:id="1487473770">
      <w:bodyDiv w:val="1"/>
      <w:marLeft w:val="0"/>
      <w:marRight w:val="0"/>
      <w:marTop w:val="0"/>
      <w:marBottom w:val="0"/>
      <w:divBdr>
        <w:top w:val="none" w:sz="0" w:space="0" w:color="auto"/>
        <w:left w:val="none" w:sz="0" w:space="0" w:color="auto"/>
        <w:bottom w:val="none" w:sz="0" w:space="0" w:color="auto"/>
        <w:right w:val="none" w:sz="0" w:space="0" w:color="auto"/>
      </w:divBdr>
    </w:div>
    <w:div w:id="1617366100">
      <w:bodyDiv w:val="1"/>
      <w:marLeft w:val="0"/>
      <w:marRight w:val="0"/>
      <w:marTop w:val="0"/>
      <w:marBottom w:val="0"/>
      <w:divBdr>
        <w:top w:val="none" w:sz="0" w:space="0" w:color="auto"/>
        <w:left w:val="none" w:sz="0" w:space="0" w:color="auto"/>
        <w:bottom w:val="none" w:sz="0" w:space="0" w:color="auto"/>
        <w:right w:val="none" w:sz="0" w:space="0" w:color="auto"/>
      </w:divBdr>
    </w:div>
    <w:div w:id="1622806523">
      <w:bodyDiv w:val="1"/>
      <w:marLeft w:val="0"/>
      <w:marRight w:val="0"/>
      <w:marTop w:val="0"/>
      <w:marBottom w:val="0"/>
      <w:divBdr>
        <w:top w:val="none" w:sz="0" w:space="0" w:color="auto"/>
        <w:left w:val="none" w:sz="0" w:space="0" w:color="auto"/>
        <w:bottom w:val="none" w:sz="0" w:space="0" w:color="auto"/>
        <w:right w:val="none" w:sz="0" w:space="0" w:color="auto"/>
      </w:divBdr>
    </w:div>
    <w:div w:id="1937060667">
      <w:bodyDiv w:val="1"/>
      <w:marLeft w:val="0"/>
      <w:marRight w:val="0"/>
      <w:marTop w:val="0"/>
      <w:marBottom w:val="0"/>
      <w:divBdr>
        <w:top w:val="none" w:sz="0" w:space="0" w:color="auto"/>
        <w:left w:val="none" w:sz="0" w:space="0" w:color="auto"/>
        <w:bottom w:val="none" w:sz="0" w:space="0" w:color="auto"/>
        <w:right w:val="none" w:sz="0" w:space="0" w:color="auto"/>
      </w:divBdr>
    </w:div>
    <w:div w:id="1948464181">
      <w:marLeft w:val="0"/>
      <w:marRight w:val="0"/>
      <w:marTop w:val="0"/>
      <w:marBottom w:val="0"/>
      <w:divBdr>
        <w:top w:val="none" w:sz="0" w:space="0" w:color="auto"/>
        <w:left w:val="none" w:sz="0" w:space="0" w:color="auto"/>
        <w:bottom w:val="none" w:sz="0" w:space="0" w:color="auto"/>
        <w:right w:val="none" w:sz="0" w:space="0" w:color="auto"/>
      </w:divBdr>
    </w:div>
    <w:div w:id="1948464182">
      <w:marLeft w:val="0"/>
      <w:marRight w:val="0"/>
      <w:marTop w:val="0"/>
      <w:marBottom w:val="0"/>
      <w:divBdr>
        <w:top w:val="none" w:sz="0" w:space="0" w:color="auto"/>
        <w:left w:val="none" w:sz="0" w:space="0" w:color="auto"/>
        <w:bottom w:val="none" w:sz="0" w:space="0" w:color="auto"/>
        <w:right w:val="none" w:sz="0" w:space="0" w:color="auto"/>
      </w:divBdr>
    </w:div>
    <w:div w:id="1948464183">
      <w:marLeft w:val="0"/>
      <w:marRight w:val="0"/>
      <w:marTop w:val="0"/>
      <w:marBottom w:val="0"/>
      <w:divBdr>
        <w:top w:val="none" w:sz="0" w:space="0" w:color="auto"/>
        <w:left w:val="none" w:sz="0" w:space="0" w:color="auto"/>
        <w:bottom w:val="none" w:sz="0" w:space="0" w:color="auto"/>
        <w:right w:val="none" w:sz="0" w:space="0" w:color="auto"/>
      </w:divBdr>
    </w:div>
    <w:div w:id="19484641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smir.Beja@drejtesia.gov.a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lir.Bejko@drejtesia.gov.al" TargetMode="Externa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AB908C8-27EE-4D99-9FDE-9F039F4AB235}"/>
      </w:docPartPr>
      <w:docPartBody>
        <w:p w:rsidR="008C2583" w:rsidRDefault="00862925">
          <w:r w:rsidRPr="00CC5954">
            <w:rPr>
              <w:rStyle w:val="PlaceholderText"/>
            </w:rPr>
            <w:t>Click here to enter text.</w:t>
          </w:r>
        </w:p>
      </w:docPartBody>
    </w:docPart>
    <w:docPart>
      <w:docPartPr>
        <w:name w:val="467F15D558F0444BB35BCB17F1E0E252"/>
        <w:category>
          <w:name w:val="General"/>
          <w:gallery w:val="placeholder"/>
        </w:category>
        <w:types>
          <w:type w:val="bbPlcHdr"/>
        </w:types>
        <w:behaviors>
          <w:behavior w:val="content"/>
        </w:behaviors>
        <w:guid w:val="{8000B4C6-51C2-49AA-A8DA-0324D5D69360}"/>
      </w:docPartPr>
      <w:docPartBody>
        <w:p w:rsidR="008C2583" w:rsidRDefault="00862925" w:rsidP="00862925">
          <w:pPr>
            <w:pStyle w:val="467F15D558F0444BB35BCB17F1E0E252"/>
          </w:pPr>
          <w:r w:rsidRPr="00CC5954">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68D63B8F-2FB8-4C54-90B2-0C6A1D28955D}"/>
      </w:docPartPr>
      <w:docPartBody>
        <w:p w:rsidR="00B91967" w:rsidRDefault="00265E85">
          <w:r w:rsidRPr="00C0534C">
            <w:rPr>
              <w:rStyle w:val="PlaceholderText"/>
            </w:rPr>
            <w:t>Click or tap here to enter text.</w:t>
          </w:r>
        </w:p>
      </w:docPartBody>
    </w:docPart>
    <w:docPart>
      <w:docPartPr>
        <w:name w:val="873E64307E5F40099245506EC819755B"/>
        <w:category>
          <w:name w:val="General"/>
          <w:gallery w:val="placeholder"/>
        </w:category>
        <w:types>
          <w:type w:val="bbPlcHdr"/>
        </w:types>
        <w:behaviors>
          <w:behavior w:val="content"/>
        </w:behaviors>
        <w:guid w:val="{9C5C2FFD-248E-4EFC-AD37-AFC976E2B435}"/>
      </w:docPartPr>
      <w:docPartBody>
        <w:p w:rsidR="00861778" w:rsidRDefault="00D71EBA" w:rsidP="00D71EBA">
          <w:pPr>
            <w:pStyle w:val="873E64307E5F40099245506EC819755B"/>
          </w:pPr>
          <w:r w:rsidRPr="00CC5954">
            <w:rPr>
              <w:rStyle w:val="PlaceholderText"/>
            </w:rPr>
            <w:t>Click here to enter text.</w:t>
          </w:r>
        </w:p>
      </w:docPartBody>
    </w:docPart>
    <w:docPart>
      <w:docPartPr>
        <w:name w:val="902FE64B29424F659DBB099D6CE88D80"/>
        <w:category>
          <w:name w:val="General"/>
          <w:gallery w:val="placeholder"/>
        </w:category>
        <w:types>
          <w:type w:val="bbPlcHdr"/>
        </w:types>
        <w:behaviors>
          <w:behavior w:val="content"/>
        </w:behaviors>
        <w:guid w:val="{66B93AB9-C6F0-423C-BE69-18C2918E2302}"/>
      </w:docPartPr>
      <w:docPartBody>
        <w:p w:rsidR="006F1ED4" w:rsidRDefault="00616558" w:rsidP="00616558">
          <w:pPr>
            <w:pStyle w:val="902FE64B29424F659DBB099D6CE88D809"/>
          </w:pPr>
          <w:r w:rsidRPr="003B5CBC">
            <w:rPr>
              <w:rStyle w:val="PlaceholderText"/>
              <w:rFonts w:eastAsiaTheme="majorEastAsia"/>
            </w:rPr>
            <w:t xml:space="preserve">Data e </w:t>
          </w:r>
          <w:r w:rsidRPr="003B5CBC">
            <w:rPr>
              <w:rStyle w:val="PlaceholderText"/>
            </w:rPr>
            <w:t>vlerës</w:t>
          </w:r>
          <w:r w:rsidRPr="003B5CBC">
            <w:rPr>
              <w:rStyle w:val="PlaceholderText"/>
              <w:rFonts w:eastAsiaTheme="majorEastAsia"/>
            </w:rPr>
            <w:t>imit të ndikimit</w:t>
          </w:r>
        </w:p>
      </w:docPartBody>
    </w:docPart>
    <w:docPart>
      <w:docPartPr>
        <w:name w:val="1AD1A34C84384DA5B2C88EB652FCD115"/>
        <w:category>
          <w:name w:val="General"/>
          <w:gallery w:val="placeholder"/>
        </w:category>
        <w:types>
          <w:type w:val="bbPlcHdr"/>
        </w:types>
        <w:behaviors>
          <w:behavior w:val="content"/>
        </w:behaviors>
        <w:guid w:val="{55152D83-A87F-4C2D-81F0-372E988CF470}"/>
      </w:docPartPr>
      <w:docPartBody>
        <w:p w:rsidR="00B520DD" w:rsidRDefault="00616558" w:rsidP="00616558">
          <w:pPr>
            <w:pStyle w:val="1AD1A34C84384DA5B2C88EB652FCD1155"/>
          </w:pPr>
          <w:r w:rsidRPr="003B5CBC">
            <w:rPr>
              <w:rStyle w:val="PlaceholderText"/>
              <w:rFonts w:eastAsiaTheme="majorEastAsia"/>
            </w:rPr>
            <w:t>Data e shqyrtimit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925"/>
    <w:rsid w:val="0003006C"/>
    <w:rsid w:val="000816EF"/>
    <w:rsid w:val="000F5B7B"/>
    <w:rsid w:val="001B1B62"/>
    <w:rsid w:val="00265E85"/>
    <w:rsid w:val="0031248E"/>
    <w:rsid w:val="00314133"/>
    <w:rsid w:val="0036461E"/>
    <w:rsid w:val="00491AF5"/>
    <w:rsid w:val="004B2B7F"/>
    <w:rsid w:val="004D5E28"/>
    <w:rsid w:val="005A7FEB"/>
    <w:rsid w:val="00613314"/>
    <w:rsid w:val="00616558"/>
    <w:rsid w:val="0064513F"/>
    <w:rsid w:val="006746DE"/>
    <w:rsid w:val="006D1D74"/>
    <w:rsid w:val="006F1ED4"/>
    <w:rsid w:val="0070194B"/>
    <w:rsid w:val="00705799"/>
    <w:rsid w:val="007B4F71"/>
    <w:rsid w:val="00857026"/>
    <w:rsid w:val="00861778"/>
    <w:rsid w:val="00862925"/>
    <w:rsid w:val="00881575"/>
    <w:rsid w:val="008C2583"/>
    <w:rsid w:val="008E7E8D"/>
    <w:rsid w:val="00946C0F"/>
    <w:rsid w:val="009C1B56"/>
    <w:rsid w:val="00B520DD"/>
    <w:rsid w:val="00B91967"/>
    <w:rsid w:val="00B949C7"/>
    <w:rsid w:val="00C153C3"/>
    <w:rsid w:val="00D71EBA"/>
    <w:rsid w:val="00D77A1E"/>
    <w:rsid w:val="00DA1BDD"/>
    <w:rsid w:val="00DC3C88"/>
    <w:rsid w:val="00DC73C0"/>
    <w:rsid w:val="00E379A8"/>
    <w:rsid w:val="00EB61A3"/>
    <w:rsid w:val="00EF1D2F"/>
    <w:rsid w:val="00F10A02"/>
    <w:rsid w:val="00F24CD2"/>
    <w:rsid w:val="00F80994"/>
    <w:rsid w:val="00FB62F6"/>
    <w:rsid w:val="00FB6B00"/>
    <w:rsid w:val="00FE4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7FEB"/>
    <w:rPr>
      <w:color w:val="808080"/>
    </w:rPr>
  </w:style>
  <w:style w:type="paragraph" w:customStyle="1" w:styleId="467F15D558F0444BB35BCB17F1E0E252">
    <w:name w:val="467F15D558F0444BB35BCB17F1E0E252"/>
    <w:rsid w:val="00862925"/>
  </w:style>
  <w:style w:type="paragraph" w:customStyle="1" w:styleId="873E64307E5F40099245506EC819755B">
    <w:name w:val="873E64307E5F40099245506EC819755B"/>
    <w:rsid w:val="00D71EBA"/>
  </w:style>
  <w:style w:type="paragraph" w:customStyle="1" w:styleId="902FE64B29424F659DBB099D6CE88D809">
    <w:name w:val="902FE64B29424F659DBB099D6CE88D809"/>
    <w:rsid w:val="00616558"/>
    <w:pPr>
      <w:spacing w:after="0" w:line="240" w:lineRule="auto"/>
    </w:pPr>
    <w:rPr>
      <w:rFonts w:ascii="Times New Roman" w:eastAsia="Times New Roman" w:hAnsi="Times New Roman" w:cs="Times New Roman"/>
      <w:sz w:val="24"/>
      <w:szCs w:val="20"/>
      <w:lang w:val="en-GB" w:eastAsia="en-GB"/>
    </w:rPr>
  </w:style>
  <w:style w:type="paragraph" w:customStyle="1" w:styleId="1AD1A34C84384DA5B2C88EB652FCD1155">
    <w:name w:val="1AD1A34C84384DA5B2C88EB652FCD1155"/>
    <w:rsid w:val="00616558"/>
    <w:pPr>
      <w:spacing w:after="0" w:line="240" w:lineRule="auto"/>
    </w:pPr>
    <w:rPr>
      <w:rFonts w:ascii="Times New Roman" w:eastAsia="Times New Roman" w:hAnsi="Times New Roman" w:cs="Times New Roman"/>
      <w:sz w:val="24"/>
      <w:szCs w:val="20"/>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34D51-18C4-42DE-A40B-68BD21E03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8035</Words>
  <Characters>45800</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Impact Assessment</vt:lpstr>
    </vt:vector>
  </TitlesOfParts>
  <Company>BIS</Company>
  <LinksUpToDate>false</LinksUpToDate>
  <CharactersWithSpaces>53728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Assessment</dc:title>
  <dc:subject/>
  <dc:creator>elsa</dc:creator>
  <cp:keywords/>
  <dc:description/>
  <cp:lastModifiedBy>Greis Como</cp:lastModifiedBy>
  <cp:revision>2</cp:revision>
  <cp:lastPrinted>2019-12-29T15:36:00Z</cp:lastPrinted>
  <dcterms:created xsi:type="dcterms:W3CDTF">2022-09-15T08:38:00Z</dcterms:created>
  <dcterms:modified xsi:type="dcterms:W3CDTF">2022-09-15T08:38:00Z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Stage">
    <vt:lpwstr>Development/Options</vt:lpwstr>
  </property>
</Properties>
</file>